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0C5C3E">
      <w:pPr>
        <w:tabs>
          <w:tab w:val="left" w:pos="3060"/>
        </w:tabs>
        <w:ind w:left="-720" w:right="-365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ru-RU" w:bidi="ar-SA"/>
        </w:rPr>
        <w:drawing>
          <wp:inline distT="0" distB="0" distL="0" distR="0">
            <wp:extent cx="942975" cy="84772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>
                      <a:lum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9B7A4D">
      <w:pPr>
        <w:tabs>
          <w:tab w:val="left" w:pos="3060"/>
        </w:tabs>
        <w:ind w:left="-720" w:right="-36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9B7A4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 Старорусский район</w:t>
      </w:r>
    </w:p>
    <w:p w:rsidR="00000000" w:rsidRDefault="009B7A4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ОВЕТ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ДЕПУТАТОВ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ВЕЛИКОСЕЛЬСКОГО</w:t>
      </w:r>
      <w:r>
        <w:rPr>
          <w:b/>
          <w:sz w:val="28"/>
          <w:szCs w:val="28"/>
        </w:rPr>
        <w:t xml:space="preserve"> СЕЛЬСКОГО ПОСЕЛЕНИЯ</w:t>
      </w:r>
    </w:p>
    <w:p w:rsidR="00000000" w:rsidRDefault="009B7A4D">
      <w:pPr>
        <w:tabs>
          <w:tab w:val="left" w:pos="3060"/>
        </w:tabs>
        <w:ind w:right="-3"/>
        <w:jc w:val="center"/>
        <w:rPr>
          <w:b/>
          <w:sz w:val="28"/>
          <w:szCs w:val="28"/>
        </w:rPr>
      </w:pPr>
    </w:p>
    <w:p w:rsidR="00000000" w:rsidRDefault="009B7A4D">
      <w:pPr>
        <w:tabs>
          <w:tab w:val="left" w:pos="900"/>
          <w:tab w:val="left" w:pos="2340"/>
          <w:tab w:val="center" w:pos="4679"/>
        </w:tabs>
        <w:ind w:right="-3"/>
        <w:jc w:val="center"/>
        <w:rPr>
          <w:b/>
          <w:spacing w:val="90"/>
          <w:sz w:val="28"/>
          <w:szCs w:val="28"/>
        </w:rPr>
      </w:pPr>
      <w:r>
        <w:rPr>
          <w:b/>
          <w:spacing w:val="90"/>
          <w:sz w:val="28"/>
          <w:szCs w:val="28"/>
        </w:rPr>
        <w:t xml:space="preserve">   РЕШЕНИЕ</w:t>
      </w:r>
    </w:p>
    <w:p w:rsidR="00000000" w:rsidRDefault="009B7A4D">
      <w:pPr>
        <w:tabs>
          <w:tab w:val="left" w:pos="900"/>
          <w:tab w:val="left" w:pos="2340"/>
          <w:tab w:val="center" w:pos="4679"/>
        </w:tabs>
        <w:ind w:right="-3"/>
        <w:jc w:val="center"/>
        <w:rPr>
          <w:b/>
          <w:spacing w:val="90"/>
          <w:sz w:val="28"/>
          <w:szCs w:val="28"/>
        </w:rPr>
      </w:pP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27.12.2019</w:t>
      </w:r>
      <w:r>
        <w:rPr>
          <w:b/>
          <w:sz w:val="28"/>
          <w:szCs w:val="28"/>
        </w:rPr>
        <w:t xml:space="preserve">  №  </w:t>
      </w:r>
      <w:r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13</w:t>
      </w:r>
    </w:p>
    <w:p w:rsidR="00000000" w:rsidRDefault="009B7A4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д. </w:t>
      </w:r>
      <w:r>
        <w:rPr>
          <w:bCs/>
          <w:sz w:val="28"/>
          <w:szCs w:val="28"/>
        </w:rPr>
        <w:t>Сусолово</w:t>
      </w:r>
    </w:p>
    <w:p w:rsidR="00000000" w:rsidRDefault="009B7A4D">
      <w:pPr>
        <w:rPr>
          <w:bCs/>
          <w:sz w:val="28"/>
          <w:szCs w:val="28"/>
        </w:rPr>
      </w:pP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коэффициентов,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установленных в процентах от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кадастровой стоимости земельных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участков для различных видов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функционального использования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земельных участков, используемых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расчета арендной платы за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земельные участки, находящихся в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собственности</w:t>
      </w:r>
      <w:r>
        <w:rPr>
          <w:b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территории 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 xml:space="preserve">ского 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 на 2020 год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и Методики определения арендной </w:t>
      </w:r>
    </w:p>
    <w:p w:rsidR="00000000" w:rsidRDefault="009B7A4D">
      <w:pPr>
        <w:rPr>
          <w:sz w:val="28"/>
          <w:szCs w:val="28"/>
        </w:rPr>
      </w:pPr>
      <w:r>
        <w:rPr>
          <w:b/>
          <w:sz w:val="28"/>
          <w:szCs w:val="28"/>
        </w:rPr>
        <w:t>платы за земельные участки</w:t>
      </w:r>
    </w:p>
    <w:p w:rsidR="00000000" w:rsidRDefault="009B7A4D">
      <w:pPr>
        <w:jc w:val="both"/>
        <w:rPr>
          <w:sz w:val="28"/>
          <w:szCs w:val="28"/>
        </w:rPr>
      </w:pPr>
    </w:p>
    <w:p w:rsidR="00000000" w:rsidRDefault="009B7A4D">
      <w:pPr>
        <w:jc w:val="both"/>
        <w:rPr>
          <w:rFonts w:cs="Times New Roman"/>
          <w:sz w:val="28"/>
          <w:szCs w:val="28"/>
        </w:rPr>
      </w:pPr>
    </w:p>
    <w:p w:rsidR="00000000" w:rsidRDefault="009B7A4D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Земельным кодексом Российской Федерации, Федеральным законом от 25 октября 2001 года № 137-ФЗ «О введении в действие Земельного кодекса Российской Федерации», приказом Ми</w:t>
      </w:r>
      <w:r>
        <w:rPr>
          <w:rFonts w:ascii="Times New Roman" w:hAnsi="Times New Roman" w:cs="Times New Roman"/>
          <w:sz w:val="28"/>
          <w:szCs w:val="28"/>
        </w:rPr>
        <w:t xml:space="preserve">нистерства экономического развития Российской Федерации от 1 сентября 2014 года № 540 «Об утверждении классификатора видов разрешенного использования земельных участков», постановлением Правительства Новгородской области от 01.03.2016 № 89 «Об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определения размера арендной платы за земельные участки, находящиеся в собственности Новгородской области, и земельные участки, государственная собственность на которые не разграничена, предоставленные в аренду без торгов», Совет депутатов </w:t>
      </w:r>
      <w:r>
        <w:rPr>
          <w:rFonts w:ascii="Times New Roman" w:hAnsi="Times New Roman" w:cs="Times New Roman"/>
          <w:sz w:val="28"/>
          <w:szCs w:val="28"/>
        </w:rPr>
        <w:t>Великосе</w:t>
      </w:r>
      <w:r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 </w:t>
      </w: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00000" w:rsidRDefault="009B7A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на 2020 год прилагаемые коэффициенты, установленные в процентах от кадастровой стоимости земельных участков, находящихся в муниципальной собственности для различных видов функционального использования земель</w:t>
      </w:r>
      <w:r>
        <w:rPr>
          <w:sz w:val="28"/>
          <w:szCs w:val="28"/>
        </w:rPr>
        <w:t>ных участков (процент) (далее – коэффициент), используемые для расчета арендной платы за земельные участки, находящихся в муниципальной собственности</w:t>
      </w:r>
      <w:r>
        <w:rPr>
          <w:sz w:val="28"/>
          <w:szCs w:val="28"/>
        </w:rPr>
        <w:t>,</w:t>
      </w:r>
      <w:r>
        <w:rPr>
          <w:sz w:val="28"/>
          <w:szCs w:val="28"/>
        </w:rPr>
        <w:t xml:space="preserve">  на территории 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и Методику определения арендной платы за земельные уч</w:t>
      </w:r>
      <w:r>
        <w:rPr>
          <w:sz w:val="28"/>
          <w:szCs w:val="28"/>
        </w:rPr>
        <w:t>астки.</w:t>
      </w:r>
    </w:p>
    <w:p w:rsidR="00000000" w:rsidRDefault="009B7A4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Довести до сведения арендаторов земельных участков возможность </w:t>
      </w:r>
      <w:r>
        <w:rPr>
          <w:sz w:val="28"/>
          <w:szCs w:val="28"/>
        </w:rPr>
        <w:lastRenderedPageBreak/>
        <w:t xml:space="preserve">получить до 1 апреля 2020 года в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расчет арендных платежей на 2020 год.</w:t>
      </w:r>
    </w:p>
    <w:p w:rsidR="00000000" w:rsidRDefault="009B7A4D">
      <w:pPr>
        <w:tabs>
          <w:tab w:val="left" w:pos="6510"/>
        </w:tabs>
        <w:jc w:val="both"/>
        <w:rPr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       </w:t>
      </w:r>
      <w:r>
        <w:rPr>
          <w:sz w:val="28"/>
          <w:szCs w:val="28"/>
        </w:rPr>
        <w:t xml:space="preserve">3. Решение  Совета депутатов 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</w:t>
      </w:r>
      <w:r>
        <w:rPr>
          <w:sz w:val="28"/>
          <w:szCs w:val="28"/>
        </w:rPr>
        <w:t xml:space="preserve"> поселения от  2</w:t>
      </w:r>
      <w:r>
        <w:rPr>
          <w:sz w:val="28"/>
          <w:szCs w:val="28"/>
        </w:rPr>
        <w:t>8</w:t>
      </w:r>
      <w:r>
        <w:rPr>
          <w:sz w:val="28"/>
          <w:szCs w:val="28"/>
        </w:rPr>
        <w:t>.12.2018 № 17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>
        <w:rPr>
          <w:bCs/>
          <w:sz w:val="28"/>
          <w:szCs w:val="28"/>
        </w:rPr>
        <w:t xml:space="preserve">Об утверждении коэффициентов, установленных в процентах от кадастровой стоимости земельных участков для различных видов функционального использования земельных участков, используемых для расчета арендной платы за земельные </w:t>
      </w:r>
      <w:r>
        <w:rPr>
          <w:bCs/>
          <w:sz w:val="28"/>
          <w:szCs w:val="28"/>
        </w:rPr>
        <w:t xml:space="preserve">участки, находящихся в муниципальной собственности, на территории </w:t>
      </w:r>
      <w:r>
        <w:rPr>
          <w:bCs/>
          <w:sz w:val="28"/>
          <w:szCs w:val="28"/>
        </w:rPr>
        <w:t>Великосель</w:t>
      </w:r>
      <w:r>
        <w:rPr>
          <w:bCs/>
          <w:sz w:val="28"/>
          <w:szCs w:val="28"/>
        </w:rPr>
        <w:t>ского сельского поселения на 2019 год и Методики определения арендной платы за земельные участки</w:t>
      </w:r>
      <w:r>
        <w:rPr>
          <w:sz w:val="28"/>
          <w:szCs w:val="28"/>
        </w:rPr>
        <w:t>», признать утратившим силу с 1 января 2020 года.</w:t>
      </w:r>
    </w:p>
    <w:p w:rsidR="00000000" w:rsidRDefault="009B7A4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решение вступает в си</w:t>
      </w:r>
      <w:r>
        <w:rPr>
          <w:sz w:val="28"/>
          <w:szCs w:val="28"/>
        </w:rPr>
        <w:t xml:space="preserve">лу с даты официального опубликования и распространяется на правоотношения, возникающие с 1 января 2020 года. </w:t>
      </w:r>
    </w:p>
    <w:p w:rsidR="00000000" w:rsidRDefault="009B7A4D">
      <w:pPr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5. Опубликовать настоящее решение в газете «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ский вестник» и на официальном сайте Администрации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 инф</w:t>
      </w:r>
      <w:r>
        <w:rPr>
          <w:sz w:val="28"/>
          <w:szCs w:val="28"/>
        </w:rPr>
        <w:t>ормационно-телекоммуникационной сети «Интернет».</w:t>
      </w:r>
    </w:p>
    <w:p w:rsidR="00000000" w:rsidRDefault="009B7A4D">
      <w:pPr>
        <w:ind w:firstLine="560"/>
        <w:jc w:val="both"/>
        <w:rPr>
          <w:sz w:val="48"/>
          <w:szCs w:val="48"/>
        </w:rPr>
      </w:pPr>
    </w:p>
    <w:p w:rsidR="00000000" w:rsidRDefault="009B7A4D">
      <w:pPr>
        <w:ind w:firstLine="560"/>
        <w:jc w:val="both"/>
        <w:rPr>
          <w:sz w:val="48"/>
          <w:szCs w:val="48"/>
        </w:rPr>
      </w:pP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t>Великосельского</w:t>
      </w:r>
    </w:p>
    <w:p w:rsidR="00000000" w:rsidRDefault="009B7A4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                                        </w:t>
      </w:r>
      <w:r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.В. Харитонов</w:t>
      </w:r>
    </w:p>
    <w:p w:rsidR="00000000" w:rsidRDefault="009B7A4D">
      <w:pPr>
        <w:rPr>
          <w:b/>
          <w:sz w:val="28"/>
          <w:szCs w:val="28"/>
        </w:rPr>
      </w:pPr>
    </w:p>
    <w:p w:rsidR="00000000" w:rsidRDefault="009B7A4D">
      <w:pPr>
        <w:ind w:firstLine="540"/>
        <w:jc w:val="both"/>
        <w:rPr>
          <w:sz w:val="28"/>
          <w:szCs w:val="28"/>
        </w:rPr>
      </w:pPr>
    </w:p>
    <w:p w:rsidR="00000000" w:rsidRDefault="009B7A4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000000" w:rsidRDefault="009B7A4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000000" w:rsidRDefault="009B7A4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000000" w:rsidRDefault="009B7A4D">
      <w:pPr>
        <w:tabs>
          <w:tab w:val="left" w:pos="6510"/>
        </w:tabs>
        <w:jc w:val="both"/>
        <w:rPr>
          <w:b/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</w:pPr>
    </w:p>
    <w:p w:rsidR="00000000" w:rsidRDefault="009B7A4D">
      <w:pPr>
        <w:jc w:val="right"/>
        <w:rPr>
          <w:rFonts w:eastAsia="Times New Roman" w:cs="Times New Roman"/>
        </w:rPr>
      </w:pPr>
      <w:r>
        <w:t>УТВЕРЖДЕНЫ</w:t>
      </w:r>
    </w:p>
    <w:p w:rsidR="00000000" w:rsidRDefault="009B7A4D">
      <w:pPr>
        <w:jc w:val="right"/>
      </w:pPr>
      <w:r>
        <w:rPr>
          <w:rFonts w:eastAsia="Times New Roman" w:cs="Times New Roman"/>
        </w:rPr>
        <w:t xml:space="preserve"> </w:t>
      </w:r>
      <w:r>
        <w:t xml:space="preserve">решением  Совета депутатов </w:t>
      </w:r>
    </w:p>
    <w:p w:rsidR="00000000" w:rsidRDefault="009B7A4D">
      <w:pPr>
        <w:jc w:val="right"/>
      </w:pPr>
      <w:r>
        <w:t>Великосель</w:t>
      </w:r>
      <w:r>
        <w:t>ского сельского поселения</w:t>
      </w:r>
    </w:p>
    <w:p w:rsidR="00000000" w:rsidRDefault="009B7A4D">
      <w:pPr>
        <w:jc w:val="right"/>
      </w:pPr>
      <w:r>
        <w:t>о</w:t>
      </w:r>
      <w:r>
        <w:t>т</w:t>
      </w:r>
      <w:r>
        <w:t xml:space="preserve"> </w:t>
      </w:r>
      <w:r>
        <w:t>27.12.2019</w:t>
      </w:r>
      <w:r>
        <w:t xml:space="preserve">   № </w:t>
      </w:r>
      <w:r>
        <w:t>213</w:t>
      </w:r>
    </w:p>
    <w:p w:rsidR="00000000" w:rsidRDefault="009B7A4D">
      <w:pPr>
        <w:jc w:val="center"/>
      </w:pPr>
    </w:p>
    <w:p w:rsidR="00000000" w:rsidRDefault="009B7A4D">
      <w:pPr>
        <w:jc w:val="center"/>
        <w:rPr>
          <w:b/>
        </w:rPr>
      </w:pPr>
      <w:r>
        <w:rPr>
          <w:b/>
        </w:rPr>
        <w:t>Коэффициенты, устанавливаемые в процентах от кадастровой стоимости земельного участка, определяемые для различных видов функционального использования земельных участков, используемых для расчета арендной платы за земельные участки, нахо</w:t>
      </w:r>
      <w:r>
        <w:rPr>
          <w:b/>
        </w:rPr>
        <w:t xml:space="preserve">дящихся в муниципальной собственности, на территории  </w:t>
      </w:r>
      <w:r>
        <w:rPr>
          <w:b/>
        </w:rPr>
        <w:t>Великосель</w:t>
      </w:r>
      <w:r>
        <w:rPr>
          <w:b/>
        </w:rPr>
        <w:t>ского сельского поселения</w:t>
      </w:r>
    </w:p>
    <w:p w:rsidR="00000000" w:rsidRDefault="009B7A4D">
      <w:pPr>
        <w:jc w:val="center"/>
        <w:rPr>
          <w:b/>
        </w:rPr>
      </w:pPr>
      <w:r>
        <w:rPr>
          <w:b/>
        </w:rPr>
        <w:t>на 2020 год</w:t>
      </w:r>
    </w:p>
    <w:p w:rsidR="00000000" w:rsidRDefault="009B7A4D">
      <w:pPr>
        <w:jc w:val="right"/>
        <w:rPr>
          <w:sz w:val="28"/>
          <w:szCs w:val="28"/>
        </w:rPr>
      </w:pPr>
    </w:p>
    <w:tbl>
      <w:tblPr>
        <w:tblW w:w="0" w:type="auto"/>
        <w:tblInd w:w="56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57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6"/>
        <w:gridCol w:w="2549"/>
        <w:gridCol w:w="4605"/>
        <w:gridCol w:w="1110"/>
        <w:gridCol w:w="1185"/>
      </w:tblGrid>
      <w:tr w:rsidR="00000000">
        <w:tc>
          <w:tcPr>
            <w:tcW w:w="606" w:type="dxa"/>
            <w:shd w:val="clear" w:color="auto" w:fill="FFFFFF"/>
          </w:tcPr>
          <w:p w:rsidR="00000000" w:rsidRDefault="009B7A4D">
            <w:pPr>
              <w:jc w:val="center"/>
            </w:pPr>
            <w:r>
              <w:t>№</w:t>
            </w:r>
          </w:p>
          <w:p w:rsidR="00000000" w:rsidRDefault="009B7A4D">
            <w:pPr>
              <w:jc w:val="center"/>
            </w:pPr>
            <w:r>
              <w:t>п/п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pPr>
              <w:jc w:val="center"/>
            </w:pPr>
            <w:r>
              <w:t xml:space="preserve">Наименование вида разрешенного использования земельного участка 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Описание вида разрешенного использования земельного участка 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Код (числовое обознач</w:t>
            </w:r>
            <w:r>
              <w:t xml:space="preserve">ение) вида разрешенного использования земельного участка 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Коэффициент, %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pPr>
              <w:jc w:val="center"/>
            </w:pPr>
          </w:p>
        </w:tc>
        <w:tc>
          <w:tcPr>
            <w:tcW w:w="2549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2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pPr>
              <w:rPr>
                <w:shd w:val="clear" w:color="FFFFFF" w:fill="D9D9D9"/>
              </w:rPr>
            </w:pPr>
            <w:r>
              <w:t>Сельскохозяйственное использование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Ведение сельского хозяйства.</w:t>
            </w:r>
          </w:p>
          <w:p w:rsidR="00000000" w:rsidRDefault="009B7A4D">
            <w:r>
              <w:t>Содержание данного вида разрешенного использования включает в себя содержание видов разрешенного использо</w:t>
            </w:r>
            <w:r>
              <w:t xml:space="preserve">вания с </w:t>
            </w:r>
            <w:hyperlink w:anchor="Par51" w:history="1">
              <w:r>
                <w:t>кодами 1.1</w:t>
              </w:r>
            </w:hyperlink>
            <w:r>
              <w:t xml:space="preserve"> - </w:t>
            </w:r>
            <w:hyperlink w:anchor="Par124" w:history="1">
              <w:r>
                <w:t>1.20</w:t>
              </w:r>
            </w:hyperlink>
            <w:r>
              <w:t>, в том числе размещение зданий и сооружений, используемых для хранения и переработки сельскохозяйственной продукции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r>
              <w:t>1.0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Растениеводство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</w:t>
            </w:r>
            <w:r>
              <w:t>ности, связанной с выращиванием сельскохозяйственных культур.</w:t>
            </w:r>
          </w:p>
          <w:p w:rsidR="00000000" w:rsidRDefault="009B7A4D">
            <w:r>
              <w:t>Содержание данного вида разрешенного использования включает в себя содержание видов разрешенного использования с 1.3 - 1.5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1" w:name="Par51"/>
            <w:bookmarkEnd w:id="1"/>
            <w:r>
              <w:t>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pPr>
              <w:rPr>
                <w:shd w:val="clear" w:color="auto" w:fill="FFFF00"/>
              </w:rPr>
            </w:pPr>
            <w:r>
              <w:t>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 xml:space="preserve">Выращивание зерновых и иных </w:t>
            </w:r>
            <w:r>
              <w:lastRenderedPageBreak/>
              <w:t>сельскохозяйственных</w:t>
            </w:r>
            <w:r>
              <w:t xml:space="preserve"> культур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lastRenderedPageBreak/>
              <w:t xml:space="preserve">Осуществление хозяйственной деятельности на сельскохозяйственных </w:t>
            </w:r>
            <w:r>
              <w:lastRenderedPageBreak/>
              <w:t>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bookmarkStart w:id="2" w:name="Par54"/>
            <w:bookmarkEnd w:id="2"/>
            <w:r>
              <w:lastRenderedPageBreak/>
              <w:t>1.2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Овощеводство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</w:t>
            </w:r>
            <w:r>
              <w:t>йственной деятельности на сельскохозяйственных угодьях, связанной с производством 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Выращивание тонизирующих, лекарственных, цв</w:t>
            </w:r>
            <w:r>
              <w:t>еточных культур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в том числе на сельскохозяйственных угодьях, связанной с производством чая, лекарственных и цветочных культур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Садоводство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в том числе на сельско</w:t>
            </w:r>
            <w:r>
              <w:t>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Животноводство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связанной с производством продукции животноводства, в том числ</w:t>
            </w:r>
            <w:r>
              <w:t>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</w:t>
            </w:r>
            <w:r>
              <w:t>ства, хранения и первичной переработки сельскохозяйственной продукции.</w:t>
            </w:r>
          </w:p>
          <w:p w:rsidR="00000000" w:rsidRDefault="009B7A4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76" w:history="1">
              <w:r>
                <w:t>кодами 1.8</w:t>
              </w:r>
            </w:hyperlink>
            <w:r>
              <w:t xml:space="preserve"> - </w:t>
            </w:r>
            <w:hyperlink w:anchor="Par91" w:history="1">
              <w:r>
                <w:t>1.11</w:t>
              </w:r>
            </w:hyperlink>
            <w:r>
              <w:t xml:space="preserve">, </w:t>
            </w:r>
            <w:hyperlink w:anchor="Par107" w:history="1">
              <w:r>
                <w:t>1.15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Скотоводство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</w:t>
            </w:r>
            <w:r>
              <w:t>й);</w:t>
            </w:r>
          </w:p>
          <w:p w:rsidR="00000000" w:rsidRDefault="009B7A4D">
            <w:r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</w:t>
            </w:r>
            <w:r>
              <w:lastRenderedPageBreak/>
              <w:t>животных;</w:t>
            </w:r>
          </w:p>
          <w:p w:rsidR="00000000" w:rsidRDefault="009B7A4D">
            <w:r>
              <w:t>разведение племенных животных, производство и использование племенной продукци</w:t>
            </w:r>
            <w:r>
              <w:t>и (материала)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" w:name="Par76"/>
            <w:bookmarkEnd w:id="3"/>
            <w:r>
              <w:lastRenderedPageBreak/>
              <w:t>1.8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Звероводство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связанной с разведением в неволе ценных пушных зверей;</w:t>
            </w:r>
          </w:p>
          <w:p w:rsidR="00000000" w:rsidRDefault="009B7A4D">
            <w:r>
              <w:t>размещение зданий, сооружений, используемых для содержания и разведения животных, производства, хранения и первичной пер</w:t>
            </w:r>
            <w:r>
              <w:t>еработки продукции;</w:t>
            </w:r>
          </w:p>
          <w:p w:rsidR="00000000" w:rsidRDefault="009B7A4D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1.9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Птицеводство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связанной с разведением домашних пород птиц, в том числе водоплавающих;</w:t>
            </w:r>
          </w:p>
          <w:p w:rsidR="00000000" w:rsidRDefault="009B7A4D">
            <w:r>
              <w:t>разм</w:t>
            </w:r>
            <w:r>
              <w:t>ещение зданий, сооружений, используемых для содержания и разведения животных, производства, хранения и первичной переработки продукции птицеводства;</w:t>
            </w:r>
          </w:p>
          <w:p w:rsidR="00000000" w:rsidRDefault="009B7A4D">
            <w:r>
              <w:t>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</w:t>
            </w:r>
            <w:r>
              <w:t>виноводство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связанной с разведением свиней;</w:t>
            </w:r>
          </w:p>
          <w:p w:rsidR="00000000" w:rsidRDefault="009B7A4D">
            <w:r>
              <w:t>размещение зданий, сооружений, используемых для содержания и разведения животных, производства, хранения и первичной переработки продукции;</w:t>
            </w:r>
          </w:p>
          <w:p w:rsidR="00000000" w:rsidRDefault="009B7A4D">
            <w:r>
              <w:t>разведение племенных животных,</w:t>
            </w:r>
            <w:r>
              <w:t xml:space="preserve"> производство и использование племенной продукции (материала)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" w:name="Par91"/>
            <w:bookmarkEnd w:id="4"/>
            <w:r>
              <w:t>1.11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Пчеловодство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</w:t>
            </w:r>
          </w:p>
          <w:p w:rsidR="00000000" w:rsidRDefault="009B7A4D">
            <w:r>
              <w:t>размещ</w:t>
            </w:r>
            <w:r>
              <w:t>ение ульев, иных объектов и оборудования, необходимого для пчеловодства и разведениях иных полезных насекомых;</w:t>
            </w:r>
          </w:p>
          <w:p w:rsidR="00000000" w:rsidRDefault="009B7A4D">
            <w:r>
              <w:t>размещение сооружений, используемых для хранения и первичной переработки продукции пчеловодства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lastRenderedPageBreak/>
              <w:t>13.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Рыбоводство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хозяйстве</w:t>
            </w:r>
            <w:r>
              <w:t>нной деятельности, связанной с разведением и (или) содержанием, выращиванием объектов рыбоводства (аквакультуры);</w:t>
            </w:r>
          </w:p>
          <w:p w:rsidR="00000000" w:rsidRDefault="009B7A4D">
            <w:r>
              <w:t>размещение зданий, сооружений, оборудования, необходимых для осуществления рыбоводства (аквакультуры)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Научное обеспечение сельск</w:t>
            </w:r>
            <w:r>
              <w:t>ого хозяйства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научной и селекционной работы, ведения сельского хозяйства для получения ценных с научной точки зрения образцов растительного и животного мира;</w:t>
            </w:r>
          </w:p>
          <w:p w:rsidR="00000000" w:rsidRDefault="009B7A4D">
            <w:r>
              <w:t>размещение коллекций генетических ресурсов растений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Хранение и перераб</w:t>
            </w:r>
            <w:r>
              <w:t>отка сельскохозяйственной продукции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" w:name="Par107"/>
            <w:bookmarkEnd w:id="5"/>
            <w:r>
              <w:t>1.15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Ведение личного подсобного хозяйства на полевых участках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Производство </w:t>
            </w:r>
            <w:r>
              <w:t>сельскохозяйственной продукции без права возведения объектов капитального строительства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1.16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Питомники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Выращивание и реализация подроста деревьев и кустарников, используемых в сельском хозяйстве, а также иных сельскохозяйственных культур для получ</w:t>
            </w:r>
            <w:r>
              <w:t>ения рассады и семян;</w:t>
            </w:r>
          </w:p>
          <w:p w:rsidR="00000000" w:rsidRDefault="009B7A4D">
            <w:r>
              <w:t>размещение сооружений, необходимых для указанных видов сельскохозяйственного производства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сельскохозяйственного производства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машинно-транспортных и ремонтных станций, ангаров и гаражей для сельскох</w:t>
            </w:r>
            <w:r>
              <w:t>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1.18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19</w:t>
            </w:r>
            <w:r>
              <w:t>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Сенокошение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Кошение трав, сбор и заготовка сена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1.19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Выпас сельскохозяйствен</w:t>
            </w:r>
            <w:r>
              <w:t>ных животных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Выпас сельскохозяйственных  животных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1.20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1.5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Жилая застройка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жилых помещений различного вида и обеспечение проживания в них.</w:t>
            </w:r>
          </w:p>
          <w:p w:rsidR="00000000" w:rsidRDefault="009B7A4D">
            <w:r>
              <w:t>К жилой застройке относятся здания (помещения в них), предназначенные для проживания человека, за иск</w:t>
            </w:r>
            <w:r>
              <w:t>лючением зданий (помещений), используемых:</w:t>
            </w:r>
          </w:p>
          <w:p w:rsidR="00000000" w:rsidRDefault="009B7A4D">
            <w:r>
              <w:t xml:space="preserve">- с целью извлечения предпринимательской выгоды из предоставления жилого </w:t>
            </w:r>
            <w:r>
              <w:lastRenderedPageBreak/>
              <w:t>помещения для временного проживания в них (гостиницы, дома отдыха);</w:t>
            </w:r>
          </w:p>
          <w:p w:rsidR="00000000" w:rsidRDefault="009B7A4D">
            <w:r>
              <w:t xml:space="preserve">- для проживания с одновременным осуществлением лечения или социального </w:t>
            </w:r>
            <w:r>
              <w:t>обслуживания населения (санатории, дома ребенка, дома престарелых, больницы);</w:t>
            </w:r>
          </w:p>
          <w:p w:rsidR="00000000" w:rsidRDefault="009B7A4D">
            <w:r>
              <w:t>- как способ обеспечения непрерывности производства (вахтовые помещения, служебные жилые помещения на производственных объектах);</w:t>
            </w:r>
          </w:p>
          <w:p w:rsidR="00000000" w:rsidRDefault="009B7A4D">
            <w:r>
              <w:t xml:space="preserve">- как способ обеспечения деятельности режимного </w:t>
            </w:r>
            <w:r>
              <w:t>учреждения (казармы, караульные помещения, места лишения свободы, содержания под стражей).</w:t>
            </w:r>
          </w:p>
          <w:p w:rsidR="00000000" w:rsidRDefault="009B7A4D">
            <w:r>
              <w:t xml:space="preserve">Содержание данного вида разрешенного использования включает в себя содержание видов разрешенного использования с </w:t>
            </w:r>
            <w:hyperlink w:anchor="Par140" w:history="1">
              <w:r>
                <w:t>кодами 2.1</w:t>
              </w:r>
            </w:hyperlink>
            <w:r>
              <w:t xml:space="preserve"> - </w:t>
            </w:r>
            <w:hyperlink w:anchor="Par160" w:history="1">
              <w:r>
                <w:t>2.3</w:t>
              </w:r>
            </w:hyperlink>
            <w:r>
              <w:t xml:space="preserve">, </w:t>
            </w:r>
            <w:hyperlink w:anchor="Par171" w:history="1">
              <w:r>
                <w:t>2.5</w:t>
              </w:r>
            </w:hyperlink>
            <w:r>
              <w:t xml:space="preserve"> - </w:t>
            </w:r>
            <w:hyperlink w:anchor="Par186" w:history="1">
              <w:r>
                <w:t>2.7.1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r>
              <w:lastRenderedPageBreak/>
              <w:t>2.0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r>
              <w:t>0,2</w:t>
            </w:r>
          </w:p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  <w:p w:rsidR="00000000" w:rsidRDefault="009B7A4D"/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lastRenderedPageBreak/>
              <w:t>22.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Для индивидуального жилищного строительства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жилого дома (отдельно стоящего здания количеством надземных этажей не бо</w:t>
            </w:r>
            <w:r>
              <w:t>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</w:t>
            </w:r>
            <w:r>
              <w:t>ла на самостоятельные объекты недвижимости);</w:t>
            </w:r>
          </w:p>
          <w:p w:rsidR="00000000" w:rsidRDefault="009B7A4D">
            <w:r>
              <w:t>выращивание сельскохозяйственных культур;</w:t>
            </w:r>
          </w:p>
          <w:p w:rsidR="00000000" w:rsidRDefault="009B7A4D">
            <w:r>
              <w:t>размещение индивидуальных гаражей и хозяйственных построек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6" w:name="Par140"/>
            <w:bookmarkEnd w:id="6"/>
            <w:r>
              <w:t>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Малоэтажная многоквартирная жилая застройка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малоэтажных многоквартирных до</w:t>
            </w:r>
            <w:r>
              <w:t>мов (многоквартирные дома высотой до 4 этажей, включая мансардный);</w:t>
            </w:r>
          </w:p>
          <w:p w:rsidR="00000000" w:rsidRDefault="009B7A4D">
            <w:r>
              <w:t>обустройство спортивных и детских площадок, площадок для отдыха;</w:t>
            </w:r>
          </w:p>
          <w:p w:rsidR="00000000" w:rsidRDefault="009B7A4D">
            <w:r>
              <w:t>размещение объектов обслуживания жилой застройки во встроенных, пристроенных и встроенно-пристроенных помещениях малоэтажно</w:t>
            </w:r>
            <w:r>
              <w:t xml:space="preserve">го многоквартирного дома, </w:t>
            </w:r>
            <w:r>
              <w:lastRenderedPageBreak/>
              <w:t>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2.1.1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</w:tc>
      </w:tr>
      <w:tr w:rsidR="00000000">
        <w:trPr>
          <w:trHeight w:val="4082"/>
        </w:trPr>
        <w:tc>
          <w:tcPr>
            <w:tcW w:w="606" w:type="dxa"/>
            <w:shd w:val="clear" w:color="auto" w:fill="FFFFFF"/>
          </w:tcPr>
          <w:p w:rsidR="00000000" w:rsidRDefault="009B7A4D">
            <w:r>
              <w:t>24.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Для ведения личного подсобного хозяйства (приусадебный земельный участок)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жилого </w:t>
            </w:r>
            <w:r>
              <w:t xml:space="preserve">дома, указанного в описании вида разрешенного использования с </w:t>
            </w:r>
            <w:hyperlink w:anchor="Par140" w:history="1">
              <w:r>
                <w:t>кодом 2.1</w:t>
              </w:r>
            </w:hyperlink>
            <w:r>
              <w:t>;</w:t>
            </w:r>
          </w:p>
          <w:p w:rsidR="00000000" w:rsidRDefault="009B7A4D">
            <w:r>
              <w:t>производство сельскохозяйственной продукции;</w:t>
            </w:r>
          </w:p>
          <w:p w:rsidR="00000000" w:rsidRDefault="009B7A4D">
            <w:r>
              <w:t>размещение гаража и иных вспомогательных сооружений;</w:t>
            </w:r>
          </w:p>
          <w:p w:rsidR="00000000" w:rsidRDefault="009B7A4D">
            <w:r>
              <w:t>содержание сельскохозяйственных животных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0,2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Блокированная жилая застройка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жилого дома,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</w:t>
            </w:r>
            <w:r>
              <w:t>ля проживания одной семьи, имеет общую стену (общие стены) без проемов с соседним домом или соседними домами,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000000" w:rsidRDefault="009B7A4D">
            <w:r>
              <w:t>разведение декорати</w:t>
            </w:r>
            <w:r>
              <w:t>вных и плодовых деревьев, овощных и ягодных культур;</w:t>
            </w:r>
          </w:p>
          <w:p w:rsidR="00000000" w:rsidRDefault="009B7A4D">
            <w:r>
              <w:t>размещение индивидуальных гаражей и иных вспомогательных сооружений;</w:t>
            </w:r>
          </w:p>
          <w:p w:rsidR="00000000" w:rsidRDefault="009B7A4D">
            <w:r>
              <w:t>обустройство спортивных и детских площадок, площадок для отдыха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7" w:name="Par160"/>
            <w:bookmarkEnd w:id="7"/>
            <w:r>
              <w:t>2.3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0,2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2</w:t>
            </w:r>
            <w:r>
              <w:t>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Среднеэтажная жилая застройка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многоквартирных </w:t>
            </w:r>
            <w:r>
              <w:t>домов этажностью не выше восьми этажей;</w:t>
            </w:r>
          </w:p>
          <w:p w:rsidR="00000000" w:rsidRDefault="009B7A4D">
            <w:r>
              <w:t>благоустройство и озеленение;</w:t>
            </w:r>
          </w:p>
          <w:p w:rsidR="00000000" w:rsidRDefault="009B7A4D">
            <w:r>
              <w:t>размещение подземных гаражей и автостоянок;</w:t>
            </w:r>
          </w:p>
          <w:p w:rsidR="00000000" w:rsidRDefault="009B7A4D">
            <w:r>
              <w:t>обустройство спортивных и детских площадок, площадок для отдыха;</w:t>
            </w:r>
          </w:p>
          <w:p w:rsidR="00000000" w:rsidRDefault="009B7A4D">
            <w:r>
              <w:t xml:space="preserve">размещение объектов обслуживания жилой застройки во встроенных, пристроенных </w:t>
            </w:r>
            <w:r>
              <w:t xml:space="preserve">и встроенно-пристроенных помещениях многоквартирного дома, если общая площадь таких помещений в многоквартирном доме не составляет более </w:t>
            </w:r>
            <w:r>
              <w:lastRenderedPageBreak/>
              <w:t>20% общей площади помещений дома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8" w:name="Par171"/>
            <w:bookmarkEnd w:id="8"/>
            <w:r>
              <w:lastRenderedPageBreak/>
              <w:t>2.5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0,2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Обслуживание жилой застройки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</w:t>
            </w:r>
            <w:r>
              <w:t xml:space="preserve">ва, размещение которых предусмотрено видами разрешенного использования с </w:t>
            </w:r>
            <w:hyperlink w:anchor="Par192" w:history="1">
              <w:r>
                <w:t>кодами 3.1</w:t>
              </w:r>
            </w:hyperlink>
            <w:r>
              <w:t xml:space="preserve">, </w:t>
            </w:r>
            <w:hyperlink w:anchor="Par204" w:history="1">
              <w:r>
                <w:t>3.2</w:t>
              </w:r>
            </w:hyperlink>
            <w:r>
              <w:t xml:space="preserve">, </w:t>
            </w:r>
            <w:hyperlink w:anchor="Par226" w:history="1">
              <w:r>
                <w:t>3.3</w:t>
              </w:r>
            </w:hyperlink>
            <w:r>
              <w:t xml:space="preserve">, </w:t>
            </w:r>
            <w:hyperlink w:anchor="Par230" w:history="1">
              <w:r>
                <w:t>3.4</w:t>
              </w:r>
            </w:hyperlink>
            <w:r>
              <w:t xml:space="preserve">, </w:t>
            </w:r>
            <w:hyperlink w:anchor="Par234" w:history="1">
              <w:r>
                <w:t>3.4.1</w:t>
              </w:r>
            </w:hyperlink>
            <w:r>
              <w:t xml:space="preserve">, </w:t>
            </w:r>
            <w:hyperlink w:anchor="Par252" w:history="1">
              <w:r>
                <w:t>3.5.1</w:t>
              </w:r>
            </w:hyperlink>
            <w:r>
              <w:t xml:space="preserve">, </w:t>
            </w:r>
            <w:hyperlink w:anchor="Par260" w:history="1">
              <w:r>
                <w:t>3.6</w:t>
              </w:r>
            </w:hyperlink>
            <w:r>
              <w:t xml:space="preserve">, </w:t>
            </w:r>
            <w:hyperlink w:anchor="Par276" w:history="1">
              <w:r>
                <w:t>3.7</w:t>
              </w:r>
            </w:hyperlink>
            <w:r>
              <w:t xml:space="preserve">, </w:t>
            </w:r>
            <w:hyperlink w:anchor="Par320" w:history="1">
              <w:r>
                <w:t>3.10.1</w:t>
              </w:r>
            </w:hyperlink>
            <w:r>
              <w:t xml:space="preserve">, </w:t>
            </w:r>
            <w:hyperlink w:anchor="Par335" w:history="1">
              <w:r>
                <w:t>4.1</w:t>
              </w:r>
            </w:hyperlink>
            <w:r>
              <w:t xml:space="preserve">, </w:t>
            </w:r>
            <w:hyperlink w:anchor="Par344" w:history="1">
              <w:r>
                <w:t>4.3</w:t>
              </w:r>
            </w:hyperlink>
            <w:r>
              <w:t xml:space="preserve">, </w:t>
            </w:r>
            <w:hyperlink w:anchor="Par349" w:history="1">
              <w:r>
                <w:t>4.4</w:t>
              </w:r>
            </w:hyperlink>
            <w:r>
              <w:t xml:space="preserve">, </w:t>
            </w:r>
            <w:hyperlink w:anchor="Par356" w:history="1">
              <w:r>
                <w:t>4.6</w:t>
              </w:r>
            </w:hyperlink>
            <w:r>
              <w:t xml:space="preserve">, </w:t>
            </w:r>
            <w:hyperlink w:anchor="Par424" w:history="1">
              <w:r>
                <w:t>5.1.2</w:t>
              </w:r>
            </w:hyperlink>
            <w:r>
              <w:t xml:space="preserve">, </w:t>
            </w:r>
            <w:hyperlink w:anchor="Par428" w:history="1">
              <w:r>
                <w:t>5.1.3</w:t>
              </w:r>
            </w:hyperlink>
            <w:r>
              <w:t>, если их размещение необходимо для обслуживания жилой застройки, а также связано с проживанием граждан, не причиняет вреда окружающей среде и санитарному благополучию, не нарушает права жителей, не требует установ</w:t>
            </w:r>
            <w:r>
              <w:t>ления санитарной зоны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28.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Хранение автотранспорта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</w:t>
            </w:r>
            <w:r>
              <w:t xml:space="preserve"> которых предусмотрено содержанием вида разрешенного использования с </w:t>
            </w:r>
            <w:hyperlink w:anchor="Par382" w:history="1">
              <w:r>
                <w:t>кодом 4.9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9" w:name="Par186"/>
            <w:bookmarkEnd w:id="9"/>
            <w:r>
              <w:t>2.7.1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2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10" w:name="Par192"/>
            <w:bookmarkEnd w:id="10"/>
            <w:r>
              <w:t>Коммунальное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 в целях обеспечения физических и юридических лиц коммунальными услугами. Содерж</w:t>
            </w:r>
            <w:r>
              <w:t xml:space="preserve">ание данного вида разрешенного использования включает в себя содержание видов разрешенного использования с </w:t>
            </w:r>
            <w:hyperlink w:anchor="Par198" w:history="1">
              <w:r>
                <w:t>кодами 3.1.1</w:t>
              </w:r>
            </w:hyperlink>
            <w:r>
              <w:t xml:space="preserve"> - </w:t>
            </w:r>
            <w:hyperlink w:anchor="Par202" w:history="1">
              <w:r>
                <w:t>3.1.2</w:t>
              </w:r>
            </w:hyperlink>
          </w:p>
          <w:p w:rsidR="00000000" w:rsidRDefault="009B7A4D">
            <w:r>
              <w:t>Установить ставку арендной  платы в размере 0.7% от кадастровой стоимости  в</w:t>
            </w:r>
            <w:r>
              <w:t xml:space="preserve"> отношении земельных участков, предоставленных (занятых) для размещения трубопроводов и иных объектов, используемых в сфере тепло-, водоснабжения,  водоотведения и очистки сточных вод. 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Предоставление коммунальных услуг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</w:t>
            </w:r>
            <w:r>
              <w:t>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</w:t>
            </w:r>
            <w:r>
              <w:t>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  <w:rPr>
                <w:lang w:val="en-US"/>
              </w:rPr>
            </w:pPr>
            <w:bookmarkStart w:id="11" w:name="Par198"/>
            <w:bookmarkEnd w:id="11"/>
            <w:r>
              <w:t>3.1.1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rPr>
                <w:lang w:val="en-US"/>
              </w:rPr>
              <w:t>5</w:t>
            </w:r>
            <w:r>
              <w:t>,0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lastRenderedPageBreak/>
              <w:t>31.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Административные здания ор</w:t>
            </w:r>
            <w:r>
              <w:t>ганизаций, обеспечивающих предоставление коммунальных услуг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12" w:name="Par202"/>
            <w:bookmarkEnd w:id="12"/>
            <w:r>
              <w:t>3.1.2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13" w:name="Par204"/>
            <w:bookmarkEnd w:id="13"/>
            <w:r>
              <w:t>Социальное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</w:t>
            </w:r>
            <w:r>
              <w:t xml:space="preserve">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11" w:history="1">
              <w:r>
                <w:t>кодами 3.2.1</w:t>
              </w:r>
            </w:hyperlink>
            <w:r>
              <w:t xml:space="preserve"> - </w:t>
            </w:r>
            <w:hyperlink w:anchor="Par224" w:history="1">
              <w:r>
                <w:t>3.2.4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Дома социально</w:t>
            </w:r>
            <w:r>
              <w:t>го обслуживания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размещения домов престарелых, домов ребенка, детских домов, пунктов ночлега для бездомных граждан;</w:t>
            </w:r>
          </w:p>
          <w:p w:rsidR="00000000" w:rsidRDefault="009B7A4D">
            <w:r>
              <w:t>размещение объектов капитального строительства для временного размещения вынужденных переселенцев, лиц</w:t>
            </w:r>
            <w:r>
              <w:t>, признанных беженцами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14" w:name="Par211"/>
            <w:bookmarkEnd w:id="14"/>
            <w:r>
              <w:t>3.2.1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Оказание социальной помощи населению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</w:t>
            </w:r>
            <w:r>
              <w:t>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</w:t>
            </w:r>
          </w:p>
          <w:p w:rsidR="00000000" w:rsidRDefault="009B7A4D">
            <w:r>
              <w:t>некоммерческих фондов, благотворительных организаций,</w:t>
            </w:r>
            <w:r>
              <w:t xml:space="preserve"> клубов по интересам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3.2.2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Оказание услуг связи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15" w:name="Par220"/>
            <w:bookmarkEnd w:id="15"/>
            <w:r>
              <w:t>3.2.3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36.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Общежития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</w:t>
            </w:r>
            <w:r>
              <w:t xml:space="preserve">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w:anchor="Par362" w:history="1">
              <w:r>
                <w:t>кодом 4.7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16" w:name="Par224"/>
            <w:bookmarkEnd w:id="16"/>
            <w:r>
              <w:t>3.2.4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</w:t>
            </w:r>
            <w:r>
              <w:t>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lastRenderedPageBreak/>
              <w:t>37.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17" w:name="Par226"/>
            <w:bookmarkEnd w:id="17"/>
            <w:r>
              <w:t>Бытовое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3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18" w:name="Par230"/>
            <w:bookmarkEnd w:id="18"/>
            <w:r>
              <w:t>Здравоохранение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34" w:history="1">
              <w:r>
                <w:t>кодами 3.4.1</w:t>
              </w:r>
            </w:hyperlink>
            <w:r>
              <w:t xml:space="preserve"> - </w:t>
            </w:r>
            <w:hyperlink w:anchor="Par238" w:history="1">
              <w:r>
                <w:t>3.4.2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3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19" w:name="Par234"/>
            <w:bookmarkEnd w:id="19"/>
            <w:r>
              <w:t>Амбулаторно-поликлиническое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</w:t>
            </w:r>
            <w:r>
              <w:t>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  <w:rPr>
                <w:lang w:val="en-US"/>
              </w:rPr>
            </w:pPr>
            <w:r>
              <w:t>3.4.1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rPr>
                <w:lang w:val="en-US"/>
              </w:rPr>
              <w:t>2</w:t>
            </w:r>
            <w:r>
              <w:t>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20" w:name="Par238"/>
            <w:bookmarkEnd w:id="20"/>
            <w:r>
              <w:t>Стационарное медицинское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</w:t>
            </w:r>
            <w:r>
              <w:t>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:rsidR="00000000" w:rsidRDefault="009B7A4D">
            <w:r>
              <w:t>размещение станций скорой помощи;</w:t>
            </w:r>
          </w:p>
          <w:p w:rsidR="00000000" w:rsidRDefault="009B7A4D">
            <w:r>
              <w:t>р</w:t>
            </w:r>
            <w:r>
              <w:t>азмещение площадок санитарной авиации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3.4.2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Медицинские организации особого назначения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 для размещения медицинских организаций, осуществляющих проведение судебно-медицинской и патолого-анатомической эк</w:t>
            </w:r>
            <w:r>
              <w:t>спертизы (морги)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3.4.3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Образование и просвещение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</w:t>
            </w:r>
            <w:r>
              <w:t xml:space="preserve">нного использования с </w:t>
            </w:r>
            <w:hyperlink w:anchor="Par252" w:history="1">
              <w:r>
                <w:t>кодами 3.5.1</w:t>
              </w:r>
            </w:hyperlink>
            <w:r>
              <w:t xml:space="preserve"> - </w:t>
            </w:r>
            <w:hyperlink w:anchor="Par256" w:history="1">
              <w:r>
                <w:t>3.5.2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21" w:name="Par252"/>
            <w:bookmarkEnd w:id="21"/>
            <w:r>
              <w:t>Дошкольное, начальное и среднее общее образование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просвещения, дошкольного, нача</w:t>
            </w:r>
            <w:r>
              <w:t xml:space="preserve">льного и среднего общего образования (детские </w:t>
            </w:r>
            <w:r>
              <w:lastRenderedPageBreak/>
              <w:t>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</w:t>
            </w:r>
            <w:r>
              <w:t>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3.5.1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22" w:name="Par256"/>
            <w:bookmarkEnd w:id="22"/>
            <w:r>
              <w:t>Среднее и высшее профессиональное образование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строительства, предназначенных для профессионального образования </w:t>
            </w:r>
            <w:r>
              <w:t>и просвещения (профессиональные технические училища, колледжи, художественные, музыкальные училища, общества знаний, институты, университеты, организации по переподготовке и повышению квалификации специалистов и иные организации, осуществляющие деятельност</w:t>
            </w:r>
            <w:r>
              <w:t>ь по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3.5.2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23" w:name="Par260"/>
            <w:bookmarkEnd w:id="23"/>
            <w:r>
              <w:t>Культурное развитие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сооружений, предназначенных для размещения объектов ку</w:t>
            </w:r>
            <w:r>
              <w:t xml:space="preserve">льтуры.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66" w:history="1">
              <w:r>
                <w:t>кодами 3.6.1</w:t>
              </w:r>
            </w:hyperlink>
            <w:r>
              <w:t xml:space="preserve"> - </w:t>
            </w:r>
            <w:hyperlink w:anchor="Par274" w:history="1">
              <w:r>
                <w:t>3.6.3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3.6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Объекты культурно-досуговой деятельности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</w:t>
            </w:r>
            <w:r>
              <w:t>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24" w:name="Par266"/>
            <w:bookmarkEnd w:id="24"/>
            <w:r>
              <w:t>3.6.1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47.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Парки культуры и отдыха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парков кул</w:t>
            </w:r>
            <w:r>
              <w:t>ьтуры и отдыха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3.6.2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4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Цирки и зверинцы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25" w:name="Par274"/>
            <w:bookmarkEnd w:id="25"/>
            <w:r>
              <w:t>3.6.3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4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26" w:name="Par276"/>
            <w:bookmarkEnd w:id="26"/>
            <w:r>
              <w:t>Религиоз</w:t>
            </w:r>
            <w:r>
              <w:t>ное использование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282" w:history="1">
              <w:r>
                <w:t xml:space="preserve">кодами </w:t>
              </w:r>
              <w:r>
                <w:lastRenderedPageBreak/>
                <w:t>3.7.1</w:t>
              </w:r>
            </w:hyperlink>
            <w:r>
              <w:t xml:space="preserve"> - </w:t>
            </w:r>
            <w:hyperlink w:anchor="Par286" w:history="1">
              <w:r>
                <w:t>3.7.2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3.7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Осуществление религиозных обрядов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27" w:name="Par282"/>
            <w:bookmarkEnd w:id="27"/>
            <w:r>
              <w:t>3.7.1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Религиозное у</w:t>
            </w:r>
            <w:r>
              <w:t>правление и образование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</w:t>
            </w:r>
            <w:r>
              <w:t>тельности (монастыри, скиты, дома священнослужителей, воскресные и религиозные школы, семинарии, духовные училища)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28" w:name="Par286"/>
            <w:bookmarkEnd w:id="28"/>
            <w:r>
              <w:t>3.7.2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Общественное управление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размещения органов и организаций общественного управления. Соде</w:t>
            </w:r>
            <w:r>
              <w:t xml:space="preserve">ржание данного вида разрешенного использования включает в себя содержание видов разрешенного использования с </w:t>
            </w:r>
            <w:hyperlink w:anchor="Par294" w:history="1">
              <w:r>
                <w:t>кодами 3.8.1</w:t>
              </w:r>
            </w:hyperlink>
            <w:r>
              <w:t xml:space="preserve"> - </w:t>
            </w:r>
            <w:hyperlink w:anchor="Par298" w:history="1">
              <w:r>
                <w:t>3.8.2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3.8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Государственное управление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</w:t>
            </w:r>
            <w:r>
              <w:t xml:space="preserve"> для размещения государственных органов, государственного пенсионного фонда, органов местного самоуправления, судов, а также организаций, непосредственно обеспечивающих их деятельность или оказывающих государственные и (или) муниципальные услуги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29" w:name="Par294"/>
            <w:bookmarkEnd w:id="29"/>
            <w:r>
              <w:t>3.8.1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Представительская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зданий, предназначенных для дипломатических представительств иностранных государств и субъектов Российской Федерации, консульских учреждений в Российской Федерации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0" w:name="Par298"/>
            <w:bookmarkEnd w:id="30"/>
            <w:r>
              <w:t>3.8.2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научной деятельнос</w:t>
            </w:r>
            <w:r>
              <w:t>ти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зданий и сооружений для обеспечения научной деятельности.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06" w:history="1">
              <w:r>
                <w:t>кодами 3.9.1</w:t>
              </w:r>
            </w:hyperlink>
            <w:r>
              <w:t xml:space="preserve"> - </w:t>
            </w:r>
            <w:hyperlink w:anchor="Par314" w:history="1">
              <w:r>
                <w:t>3.9.3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3.9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</w:t>
            </w:r>
            <w:r>
              <w:t xml:space="preserve">ия ее гидрометеорологических, агрометеорологических и </w:t>
            </w:r>
            <w:r>
              <w:lastRenderedPageBreak/>
              <w:t>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- космического пространства, зданий и соор</w:t>
            </w:r>
            <w:r>
              <w:t>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1" w:name="Par306"/>
            <w:bookmarkEnd w:id="31"/>
            <w:r>
              <w:lastRenderedPageBreak/>
              <w:t>3.9.1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57.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Проведение научных исследований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сооружений, предназначенных для пров</w:t>
            </w:r>
            <w:r>
              <w:t>едения научных изысканий, исследований и разработок (научно-исследовательские и проектные институты, научные центры, инновационные центры, государственные академии наук, опытно-конструкторские центры, в том числе отраслевые)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3.9.2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5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Проведение научн</w:t>
            </w:r>
            <w:r>
              <w:t>ых испытаний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 для проведения изысканий, испытаний опытных промышленных образцов, для размещения организаций, осуществляющих научные изыскания, исследования и разработки, научные и селекционные работы, ведение сельского и лесно</w:t>
            </w:r>
            <w:r>
              <w:t>го хозяйства для получения ценных с научной точки зрения образцов растительного и животного мира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2" w:name="Par314"/>
            <w:bookmarkEnd w:id="32"/>
            <w:r>
              <w:t>3.9.3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5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Ветеринарное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оказания ветеринарных услуг, содержания или развед</w:t>
            </w:r>
            <w:r>
              <w:t xml:space="preserve">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20" w:history="1">
              <w:r>
                <w:t>кодами 3.10.1</w:t>
              </w:r>
            </w:hyperlink>
            <w:r>
              <w:t xml:space="preserve"> - </w:t>
            </w:r>
            <w:hyperlink w:anchor="Par324" w:history="1">
              <w:r>
                <w:t>3</w:t>
              </w:r>
              <w:r>
                <w:t>.10.2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3.10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33" w:name="Par320"/>
            <w:bookmarkEnd w:id="33"/>
            <w:r>
              <w:t>Амбулаторное ветеринарное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оказания ветеринарных услуг без содержания животных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3.10.1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34" w:name="Par324"/>
            <w:bookmarkEnd w:id="34"/>
            <w:r>
              <w:t>Приюты для животных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</w:t>
            </w:r>
            <w:r>
              <w:t>ительства, предназначенных для оказания ветеринарных услуг в стационаре;</w:t>
            </w:r>
          </w:p>
          <w:p w:rsidR="00000000" w:rsidRDefault="009B7A4D">
            <w:r>
              <w:t xml:space="preserve">размещение объектов капитального строительства, предназначенных для содержания, разведения животных, не являющихся сельскохозяйственными, под надзором человека, оказания услуг по </w:t>
            </w:r>
            <w:r>
              <w:lastRenderedPageBreak/>
              <w:t>соде</w:t>
            </w:r>
            <w:r>
              <w:t>ржанию и лечению бездомных животных;</w:t>
            </w:r>
          </w:p>
          <w:p w:rsidR="00000000" w:rsidRDefault="009B7A4D">
            <w:r>
              <w:t>размещение объектов капитального строительства, предназначенных для организации гостиниц для животных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3.10.2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Предпринимательство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 в целях извлечения прибыли на осно</w:t>
            </w:r>
            <w:r>
              <w:t>вании торговой, банковской и иной предпринимательской деятельности.</w:t>
            </w:r>
          </w:p>
          <w:p w:rsidR="00000000" w:rsidRDefault="009B7A4D">
            <w:r>
              <w:t xml:space="preserve">Содержание данного вида разрешенного использования включает в себя содержание видов разрешенного использования, предусмотренных </w:t>
            </w:r>
            <w:hyperlink w:anchor="Par335" w:history="1">
              <w:r>
                <w:t>кодами 4.1</w:t>
              </w:r>
            </w:hyperlink>
            <w:r>
              <w:t xml:space="preserve"> - </w:t>
            </w:r>
            <w:hyperlink w:anchor="Par404" w:history="1">
              <w:r>
                <w:t>4.10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5" w:name="Par333"/>
            <w:bookmarkEnd w:id="35"/>
            <w:r>
              <w:t>4.0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36" w:name="Par335"/>
            <w:bookmarkEnd w:id="36"/>
            <w:r>
              <w:t>Деловое управление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</w:t>
            </w:r>
            <w:r>
              <w:t>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Объекты торговли (торговые центры, торгово-развлекательные цент</w:t>
            </w:r>
            <w:r>
              <w:t>ры (комплексы)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общей площадью свыше 5000 кв. 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</w:t>
            </w:r>
            <w:r>
              <w:t xml:space="preserve">ьзования с </w:t>
            </w:r>
            <w:hyperlink w:anchor="Par354" w:history="1">
              <w:r>
                <w:t>кодами 4.5</w:t>
              </w:r>
            </w:hyperlink>
            <w:r>
              <w:t xml:space="preserve"> - 4.8.1;</w:t>
            </w:r>
          </w:p>
          <w:p w:rsidR="00000000" w:rsidRDefault="009B7A4D">
            <w:r>
              <w:t>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37" w:name="Par344"/>
            <w:bookmarkEnd w:id="37"/>
            <w:r>
              <w:t>Рынки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сооружений, предназначенных для орган</w:t>
            </w:r>
            <w:r>
              <w:t>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</w:t>
            </w:r>
          </w:p>
          <w:p w:rsidR="00000000" w:rsidRDefault="009B7A4D">
            <w:r>
              <w:t>размещение гаражей и (или) стоянок для автомобилей сотрудников и посетителей рынка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66.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38" w:name="Par349"/>
            <w:bookmarkEnd w:id="38"/>
            <w:r>
              <w:t>Магазины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продажи товаров, торговая площадь которых составляет до 5000 кв. м.;</w:t>
            </w:r>
          </w:p>
          <w:p w:rsidR="00000000" w:rsidRDefault="009B7A4D">
            <w:r>
              <w:t>размещение объектов торговли</w:t>
            </w:r>
          </w:p>
          <w:p w:rsidR="00000000" w:rsidRDefault="009B7A4D"/>
          <w:p w:rsidR="00000000" w:rsidRDefault="009B7A4D">
            <w:r>
              <w:t>(нестационарные торговые объекты)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4.4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20,0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  <w:r>
              <w:t>100,0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lastRenderedPageBreak/>
              <w:t>6</w:t>
            </w:r>
            <w:r>
              <w:t>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Банковская и страхова</w:t>
            </w:r>
            <w:r>
              <w:t>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39" w:name="Par354"/>
            <w:bookmarkEnd w:id="39"/>
            <w:r>
              <w:t>4.5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6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40" w:name="Par356"/>
            <w:bookmarkEnd w:id="40"/>
            <w:r>
              <w:t>Общественное питание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 в целях устройства мест о</w:t>
            </w:r>
            <w:r>
              <w:t>бщественного питания (рестораны, кафе, столовые, закусочные, бары)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4.6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6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Гостиничное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</w:t>
            </w:r>
            <w:r>
              <w:t>проживания в них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1" w:name="Par362"/>
            <w:bookmarkEnd w:id="41"/>
            <w:r>
              <w:t>4.7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20,0</w:t>
            </w:r>
          </w:p>
        </w:tc>
      </w:tr>
      <w:tr w:rsidR="00000000">
        <w:trPr>
          <w:trHeight w:val="2631"/>
        </w:trPr>
        <w:tc>
          <w:tcPr>
            <w:tcW w:w="606" w:type="dxa"/>
            <w:shd w:val="clear" w:color="auto" w:fill="FFFFFF"/>
          </w:tcPr>
          <w:p w:rsidR="00000000" w:rsidRDefault="009B7A4D">
            <w:r>
              <w:t>70.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Развлечения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70" w:history="1">
              <w:r>
                <w:t>кодом 4.8.</w:t>
              </w:r>
              <w:r>
                <w:t>1</w:t>
              </w:r>
            </w:hyperlink>
            <w:r>
              <w:t xml:space="preserve"> 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4.8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Развлекательные мероприятия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сооружений, предназначенных для организации развлекательных мероприятий, путешествий, для размещения дискотек и танцевальных площадок, ночных клубов, аквапарков, боулинга, аттракционов и т.п</w:t>
            </w:r>
            <w:r>
              <w:t>., игровых автоматов (кроме игрового оборудования, используемого для проведения азартных игр), игровых площадок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2" w:name="Par370"/>
            <w:bookmarkEnd w:id="42"/>
            <w:r>
              <w:t>4.8.1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Служебные гаражи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постоянных или временных гаражей, стоянок для хранения служебного автотранспорта, используемого в це</w:t>
            </w:r>
            <w:r>
              <w:t xml:space="preserve">лях осуществления видов деятельности, предусмотренных видами разрешенного использования с кодом </w:t>
            </w:r>
            <w:hyperlink w:anchor="Par333" w:history="1">
              <w:r>
                <w:t>4.0</w:t>
              </w:r>
            </w:hyperlink>
            <w:r>
              <w:t>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3" w:name="Par382"/>
            <w:bookmarkEnd w:id="43"/>
            <w:r>
              <w:t>4.9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8,0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Объекты дорожного сервиса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</w:t>
            </w:r>
            <w:hyperlink w:anchor="Par390" w:history="1">
              <w:r>
                <w:t>кодами 4.9.1.1</w:t>
              </w:r>
            </w:hyperlink>
            <w:r>
              <w:t xml:space="preserve"> - </w:t>
            </w:r>
            <w:hyperlink w:anchor="Par402" w:history="1">
              <w:r>
                <w:t>4.9.1.4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4.9.1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lastRenderedPageBreak/>
              <w:t>74.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Заправка транспортных средств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автозаправочных станций;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4" w:name="Par390"/>
            <w:bookmarkEnd w:id="44"/>
            <w:r>
              <w:t>4.9.1.1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дорожного отдыха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</w:t>
            </w:r>
            <w:r>
              <w:t>й для предоставления гостиничных услуг в качестве дорожного сервиса (мотелей), а также размещение магазинов сопутствующей торговли, зданий для организации общественного питания в качестве объектов дорожного сервиса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4.9.1.2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76.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Автомобильные мойки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</w:t>
            </w:r>
            <w:r>
              <w:t>ещение автомобильных моек, а также размещение магазинов сопутствующей торговли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4.9.1.3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7</w:t>
            </w:r>
            <w:r>
              <w:t>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Ремонт автомобилей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мастерских, предназначенных для ремонта и обслуживания автомобилей, и прочих объектов дорожного сервиса, а также размещение магази</w:t>
            </w:r>
            <w:r>
              <w:t>нов сопутствующей торговли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5" w:name="Par402"/>
            <w:bookmarkEnd w:id="45"/>
            <w:r>
              <w:t>4.9.1.4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7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46" w:name="Par404"/>
            <w:bookmarkEnd w:id="46"/>
            <w:r>
              <w:t>Выставочно-ярмарочная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сооружений, предназначенных для осуществления выставочно-ярмарочной и конгрессной деятельности, включая деятельность, необходимую</w:t>
            </w:r>
            <w:r>
              <w:t xml:space="preserve"> для обслуживания указанных мероприятий (застройка экспозиционной площади, организация питания участников мероприятий)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4.10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7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Отдых (рекреация)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Обустройство мест для занятия спортом, физической культурой, пешими или верховыми прогулками, отдыха и т</w:t>
            </w:r>
            <w:r>
              <w:t>уризма, наблюдения за природой, пикников, охоты, рыбалки и иной деятельности;</w:t>
            </w:r>
          </w:p>
          <w:p w:rsidR="00000000" w:rsidRDefault="009B7A4D">
            <w:r>
              <w:t>создание и уход за городскими лесами, скверами, прудами, озерами, водохранилищами, пляжами, а также обустройство мест отдыха в них.</w:t>
            </w:r>
          </w:p>
          <w:p w:rsidR="00000000" w:rsidRDefault="009B7A4D">
            <w:r>
              <w:t>Содержание данного вида разрешенного использов</w:t>
            </w:r>
            <w:r>
              <w:t xml:space="preserve">ания включает в себя содержание видов разрешенного использования с </w:t>
            </w:r>
            <w:hyperlink w:anchor="Par414" w:history="1">
              <w:r>
                <w:t>кодами 5.1</w:t>
              </w:r>
            </w:hyperlink>
            <w:r>
              <w:t xml:space="preserve"> - </w:t>
            </w:r>
            <w:hyperlink w:anchor="Par461" w:history="1">
              <w:r>
                <w:t>5.5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bookmarkStart w:id="47" w:name="Par414"/>
            <w:bookmarkEnd w:id="47"/>
            <w:r>
              <w:t>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 для занятия спортом. Содержание данного вида разрешенного использовани</w:t>
            </w:r>
            <w:r>
              <w:t xml:space="preserve">я включает в себя содержание видов разрешенного использования с </w:t>
            </w:r>
            <w:hyperlink w:anchor="Par420" w:history="1">
              <w:r>
                <w:t>кодами 5.1.1</w:t>
              </w:r>
            </w:hyperlink>
            <w:r>
              <w:t xml:space="preserve"> - </w:t>
            </w:r>
            <w:hyperlink w:anchor="Par444" w:history="1">
              <w:r>
                <w:t>5.1.7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 xml:space="preserve">Обеспечение спортивно-зрелищных </w:t>
            </w:r>
            <w:r>
              <w:lastRenderedPageBreak/>
              <w:t>мероприятий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lastRenderedPageBreak/>
              <w:t>Размещение спортивно-зрелищных зданий и сооружений, имеющих сп</w:t>
            </w:r>
            <w:r>
              <w:t xml:space="preserve">ециальные </w:t>
            </w:r>
            <w:r>
              <w:lastRenderedPageBreak/>
              <w:t>места для зрителей от 500 мест (стадионов, дворцов спорта, ледовых дворцов, ипподромов)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8" w:name="Par420"/>
            <w:bookmarkEnd w:id="48"/>
            <w:r>
              <w:lastRenderedPageBreak/>
              <w:t>5.1.1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занятий спортом в помещениях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спортивных клубов, спортивных залов, бассейнов, физкультурно-оздоровительных комплексов в з</w:t>
            </w:r>
            <w:r>
              <w:t>даниях и сооружениях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49" w:name="Par424"/>
            <w:bookmarkEnd w:id="49"/>
            <w:r>
              <w:t>5.1.2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Площадки для занятий спортом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0" w:name="Par428"/>
            <w:bookmarkEnd w:id="50"/>
            <w:r>
              <w:t>5.1.3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Оборудованные площадки для заняти</w:t>
            </w:r>
            <w:r>
              <w:t>й спортом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5.1.4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Водный 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спортивных сооружений для занятия водными видами спорта </w:t>
            </w:r>
            <w:r>
              <w:t>(причалы и сооружения, необходимые для организации водных видов спорта и хранения соответствующего инвентаря)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5.1.5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86.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Авиационный 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спортивных сооружений для занятия авиационными видами спорта (ангары, взлетно-посадочные площадки и ин</w:t>
            </w:r>
            <w:r>
              <w:t>ые сооружения, необходимые для организации авиационных видов спорта и хранения соответствующего инвентаря)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5.1.6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8</w:t>
            </w:r>
            <w:r>
              <w:t>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Спортивные базы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спортивных баз и лагерей, в которых осуществляется спортивная подготовка длительно проживающих в них лиц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1" w:name="Par444"/>
            <w:bookmarkEnd w:id="51"/>
            <w:r>
              <w:t>5.</w:t>
            </w:r>
            <w:r>
              <w:t>1.7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8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Природно-познавательный туризм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</w:t>
            </w:r>
            <w:r>
              <w:t>риродной среде;</w:t>
            </w:r>
          </w:p>
          <w:p w:rsidR="00000000" w:rsidRDefault="009B7A4D">
            <w:r>
              <w:t>осуществление необходимых природоохранных и природовосстановительных мероприятий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8</w:t>
            </w:r>
            <w:r>
              <w:t>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Туристическое обслуживание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пансионатов, туристических гостиниц, кемпингов, домов отдыха, не оказывающих услуги по лечению, а также иных</w:t>
            </w:r>
            <w:r>
              <w:t xml:space="preserve"> зданий, используемых с целью извлечения предпринимательской выгоды из предоставления жилого помещения для временного проживания в них;</w:t>
            </w:r>
          </w:p>
          <w:p w:rsidR="00000000" w:rsidRDefault="009B7A4D">
            <w:r>
              <w:lastRenderedPageBreak/>
              <w:t>размещение детских лагерей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5.2.1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Охота и рыбалка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Обустройство мест охоты и рыбалки, в том числе размещение дома</w:t>
            </w:r>
            <w:r>
              <w:t xml:space="preserve">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91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Причалы для маломерных судов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сооружений, предназначенных для причаливания, хранения и обслуживания яхт, катеров, ло</w:t>
            </w:r>
            <w:r>
              <w:t>док и других маломерных судов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bookmarkStart w:id="52" w:name="Par461"/>
            <w:bookmarkEnd w:id="52"/>
            <w:r>
              <w:t>92.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Поля для гольфа или конных прогулок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Обустройство мест для игры в гольф или осуществления конных прогулок, в том числе осуществление необходимых земляных работ и размещения вспомогательных сооружений;</w:t>
            </w:r>
          </w:p>
          <w:p w:rsidR="00000000" w:rsidRDefault="009B7A4D">
            <w:r>
              <w:t>размещение к</w:t>
            </w:r>
            <w:r>
              <w:t>онноспортивных манежей, не предусматривающих устройство трибун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pPr>
              <w:rPr>
                <w:shd w:val="clear" w:color="auto" w:fill="FFFFFF"/>
              </w:rPr>
            </w:pPr>
            <w:r>
              <w:t>93.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Производственная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6.0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rPr>
                <w:shd w:val="clear" w:color="auto" w:fill="FFFFFF"/>
              </w:rPr>
              <w:t>6,0</w:t>
            </w:r>
          </w:p>
        </w:tc>
      </w:tr>
      <w:tr w:rsidR="00000000">
        <w:trPr>
          <w:trHeight w:val="1380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pPr>
              <w:rPr>
                <w:shd w:val="clear" w:color="auto" w:fill="FFFF66"/>
              </w:rPr>
            </w:pPr>
            <w:r>
              <w:t>94.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Недропользование</w:t>
            </w:r>
          </w:p>
        </w:tc>
        <w:tc>
          <w:tcPr>
            <w:tcW w:w="4605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Осуществление геологических изысканий;</w:t>
            </w:r>
          </w:p>
          <w:p w:rsidR="00000000" w:rsidRDefault="009B7A4D">
            <w:r>
              <w:t xml:space="preserve">добыча полезных ископаемых открытым (карьеры, отвалы) и закрытым (шахты, скважины) 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6.1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30,0</w:t>
            </w:r>
          </w:p>
        </w:tc>
      </w:tr>
      <w:tr w:rsidR="00000000">
        <w:tc>
          <w:tcPr>
            <w:tcW w:w="606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B7A4D"/>
        </w:tc>
        <w:tc>
          <w:tcPr>
            <w:tcW w:w="2549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B7A4D"/>
        </w:tc>
        <w:tc>
          <w:tcPr>
            <w:tcW w:w="4605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B7A4D">
            <w:r>
              <w:t>способами;</w:t>
            </w:r>
          </w:p>
          <w:p w:rsidR="00000000" w:rsidRDefault="009B7A4D">
            <w:r>
              <w:t>размещение объектов капитального строительства, в том числе подземных, в целях добычи по</w:t>
            </w:r>
            <w:r>
              <w:t>лезных ископаемых;</w:t>
            </w:r>
          </w:p>
          <w:p w:rsidR="00000000" w:rsidRDefault="009B7A4D">
            <w:r>
              <w:t>размещение объектов капитального строительства, необходимых для подготовки сырья к транспортировке и (или) промышленной переработке;</w:t>
            </w:r>
          </w:p>
          <w:p w:rsidR="00000000" w:rsidRDefault="009B7A4D">
            <w:r>
              <w:t>размещение объектов капитального строительства, предназначенных для проживания в них сотрудников, осущес</w:t>
            </w:r>
            <w:r>
              <w:t>твляющих обслуживание зданий и сооружений, необходимых для целей недропользования, если добыча полезных ископаемых происходит на межселенной территории</w:t>
            </w: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B7A4D"/>
        </w:tc>
        <w:tc>
          <w:tcPr>
            <w:tcW w:w="1185" w:type="dxa"/>
            <w:tcBorders>
              <w:top w:val="single" w:sz="4" w:space="0" w:color="auto"/>
            </w:tcBorders>
            <w:shd w:val="clear" w:color="auto" w:fill="FFFFFF"/>
          </w:tcPr>
          <w:p w:rsidR="00000000" w:rsidRDefault="009B7A4D"/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Тяжелая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 горно-обогатительной и горн</w:t>
            </w:r>
            <w:r>
              <w:t xml:space="preserve">о-перерабатывающей, металлургической, машиностроительной промышленности, а также изготовления и ремонта продукции судостроения, авиастроения, вагоностроения, </w:t>
            </w:r>
            <w:r>
              <w:lastRenderedPageBreak/>
              <w:t>машиностроения, станкостроения, а также другие подобные промышленные предприятия, для эксплуатации</w:t>
            </w:r>
            <w:r>
              <w:t xml:space="preserve">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6.2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Автомобилестроительная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</w:t>
            </w:r>
            <w:r>
              <w:t>ного строительства, предназначенных для производства транспортных средств и оборудования, производства автомобилей, производства автомобильных кузовов, производства прицепов, полуприцепов и контейнеров, предназначенных для перевозки одним или несколькими в</w:t>
            </w:r>
            <w:r>
              <w:t>идами транспорта, производства частей и принадлежностей автомобилей и их двигателей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9</w:t>
            </w:r>
            <w:r>
              <w:t>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Легкая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текстильной, фарфоро-фаянсовой, электронной промышленности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rPr>
                <w:lang w:val="en-US"/>
              </w:rPr>
              <w:t>9</w:t>
            </w:r>
            <w:r>
              <w:t>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Фармацевтическая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фармацевтического производства, в том числе объектов, в отношении которых предусматривается установление охранных или санитарно-защитных зон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6.3.1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99.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Пищевая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</w:t>
            </w:r>
            <w:r>
              <w:t>лкогольных напитков и табачных изделий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Нефтехимическая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переработки углеводородного сырья, изготовления удобрений, полимеров, химической продукции бытового наз</w:t>
            </w:r>
            <w:r>
              <w:t>начения и подобной продукции, а также другие подобные промышленные предприятия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Строительная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предназначенных для производства: строительных материалов (кирпичей, пиломатериалов, це</w:t>
            </w:r>
            <w:r>
              <w:t xml:space="preserve">мента, </w:t>
            </w:r>
            <w:r>
              <w:lastRenderedPageBreak/>
              <w:t>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6.6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Энергетика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гидроэнергетики, т</w:t>
            </w:r>
            <w:r>
              <w:t>епловых станций и других электростанций, размещение обслуживающих и вспомогательных для электростанций сооружений (золоотвалов, гидротехнических сооружений);</w:t>
            </w:r>
          </w:p>
          <w:p w:rsidR="00000000" w:rsidRDefault="009B7A4D">
            <w:r>
              <w:t>размещение объектов электросетевого хозяйства, за исключением объектов энергетики, размещение кото</w:t>
            </w:r>
            <w:r>
              <w:t xml:space="preserve">рых предусмотрено содержанием вида разрешенного использования с </w:t>
            </w:r>
            <w:hyperlink w:anchor="Par192" w:history="1">
              <w:r>
                <w:t>кодом 3.1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6.7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Связь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связи, радиовещания, телевидения, включая воздушные радиорелейные, надземные и подземные кабельные линии связи, лини</w:t>
            </w:r>
            <w:r>
              <w:t xml:space="preserve">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</w:t>
            </w:r>
            <w:hyperlink w:anchor="Par198" w:history="1">
              <w:r>
                <w:t>кодами 3.1.1</w:t>
              </w:r>
            </w:hyperlink>
            <w:r>
              <w:t xml:space="preserve">, </w:t>
            </w:r>
            <w:hyperlink w:anchor="Par220" w:history="1">
              <w:r>
                <w:t>3.2.3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6.8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Склады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</w:t>
            </w:r>
            <w:r>
              <w:t>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</w:t>
            </w:r>
            <w:r>
              <w:t>венные склады, за исключением железнодорожных перевалочных складов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6.9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3,0 ;</w:t>
            </w:r>
          </w:p>
          <w:p w:rsidR="00000000" w:rsidRDefault="009B7A4D">
            <w:pPr>
              <w:jc w:val="center"/>
            </w:pPr>
          </w:p>
          <w:p w:rsidR="00000000" w:rsidRDefault="009B7A4D">
            <w:pPr>
              <w:jc w:val="center"/>
            </w:pPr>
            <w:r>
              <w:t>Склады, находящиеся в общедолевой собстивенности - 10,0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Складские площадки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Временное хранение, распределение и перевалка грузов (за исключением хранения стратегических запа</w:t>
            </w:r>
            <w:r>
              <w:t>сов) на открытом воздухе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6.9.1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3,0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Целлюлозно-бумажная промышленность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строительства, предназначенных для целлюлозно-бумажного производства, </w:t>
            </w:r>
            <w:r>
              <w:lastRenderedPageBreak/>
              <w:t>производства целлюлозы, древесной массы, бумаги, картона и изделий из них, из</w:t>
            </w:r>
            <w:r>
              <w:t>дательской и полиграфической деятельности, тиражирования записанных носителей информации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6.11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Транспорт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различного рода путей сообщения и сооружений, используемых для перевозки людей или грузов либо передачи веществ.</w:t>
            </w:r>
          </w:p>
          <w:p w:rsidR="00000000" w:rsidRDefault="009B7A4D">
            <w:r>
              <w:t>Содержание данного</w:t>
            </w:r>
            <w:r>
              <w:t xml:space="preserve"> вида разрешенного использования включает в себя содержание видов разрешенного использования с кодами 7.2. - </w:t>
            </w:r>
            <w:hyperlink w:anchor="Par580" w:history="1">
              <w:r>
                <w:t>7.5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7.0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bookmarkStart w:id="53" w:name="Par539"/>
            <w:bookmarkEnd w:id="53"/>
            <w:r>
              <w:t>108.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Автомобильный транспорт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 автомобильного транспорта. Содержание данного ви</w:t>
            </w:r>
            <w:r>
              <w:t xml:space="preserve">да разрешенного использования включает в себя содержание видов разрешенного использования с </w:t>
            </w:r>
            <w:hyperlink w:anchor="Par559" w:history="1">
              <w:r>
                <w:t>кодами 7.2.1</w:t>
              </w:r>
            </w:hyperlink>
            <w:r>
              <w:t xml:space="preserve"> - </w:t>
            </w:r>
            <w:hyperlink w:anchor="Par567" w:history="1">
              <w:r>
                <w:t>7.2.3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7.2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109.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Размещение автомобильных дорог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автомобильных дорог за пределами на</w:t>
            </w:r>
            <w:r>
              <w:t xml:space="preserve">селенных пунктов и технически связанных с ними сооружений,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w:anchor="Par186" w:history="1">
              <w:r>
                <w:t>кодами 2.7.1</w:t>
              </w:r>
            </w:hyperlink>
            <w:r>
              <w:t xml:space="preserve">, </w:t>
            </w:r>
            <w:hyperlink w:anchor="Par382" w:history="1">
              <w:r>
                <w:t>4.9</w:t>
              </w:r>
            </w:hyperlink>
            <w:r>
              <w:t xml:space="preserve">, </w:t>
            </w:r>
            <w:hyperlink w:anchor="Par567" w:history="1">
              <w:r>
                <w:t>7.2.3</w:t>
              </w:r>
            </w:hyperlink>
            <w:r>
              <w:t>, а также некапитальных сооружений, предназначенных для охраны транспортных средств;</w:t>
            </w:r>
          </w:p>
          <w:p w:rsidR="00000000" w:rsidRDefault="009B7A4D">
            <w:r>
              <w:t>размещение объектов, предназначенных для размещения постов органов внутренних дел, ответственных за безопасность</w:t>
            </w:r>
            <w:r>
              <w:t xml:space="preserve"> дорожного движения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4" w:name="Par559"/>
            <w:bookmarkEnd w:id="54"/>
            <w:r>
              <w:t>7.2.1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Обслуживание перевозок пассажиров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зданий и сооружений, предназначенных для обслуживания пассажиров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7.2.2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Стоянки транспорта общего пользования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стоянок транспортных средств, осуществляющих </w:t>
            </w:r>
            <w:r>
              <w:t>перевозки людей по установленному маршруту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5" w:name="Par567"/>
            <w:bookmarkEnd w:id="55"/>
            <w:r>
              <w:t>7.2.3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Водный транспорт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искусственно созданных для судоходства внутренних водных путей, размещение объектов капитального строительства внутренних водных путей, размещение объектов капитального </w:t>
            </w:r>
            <w:r>
              <w:t xml:space="preserve">строительства морских портов, размещение объектов капитального строительства, в том числе морских и речных портов, причалов, пристаней, </w:t>
            </w:r>
            <w:r>
              <w:lastRenderedPageBreak/>
              <w:t>гидротехнических сооружений, навигационного оборудования и других объектов, необходимых для обеспечения судоходства и во</w:t>
            </w:r>
            <w:r>
              <w:t>дных перевозок, заправки водного транспорта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7.3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Воздушный транспорт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аэродромов, вертолетных площадок (вертодромов), обустройство мест для приводнения и причаливания гидросамолетов, размещение радиотехнического обеспечения полетов и про</w:t>
            </w:r>
            <w:r>
              <w:t>чих объектов, необходимых для взлета и приземления (приводнения) воздушных судов, размещение аэропортов (аэровокзалов) и иных объектов, необходимых для посадки и высадки пассажиров и их сопутствующего обслуживания и обеспечения их безопасности, а также раз</w:t>
            </w:r>
            <w:r>
              <w:t>мещение объектов, необходимых для погрузки, разгрузки и хранения грузов, перемещаемых воздушным путем;</w:t>
            </w:r>
          </w:p>
          <w:p w:rsidR="00000000" w:rsidRDefault="009B7A4D">
            <w:r>
              <w:t>размещение объектов, предназначенных для технического обслуживания и ремонта воздушных судов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7.4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Трубопроводный транспорт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нефтепрово</w:t>
            </w:r>
            <w:r>
              <w:t>дов, водопроводов, газопроводов и иных трубопроводов, а также иных зданий и сооружений, необходимых для эксплуатации названных трубопроводов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6" w:name="Par580"/>
            <w:bookmarkEnd w:id="56"/>
            <w:r>
              <w:t>7.5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обороны и безопасности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необходимых для п</w:t>
            </w:r>
            <w:r>
              <w:t>одготовки и поддержания в боевой готовности Вооруженных Сил Российской Федерации, других войск, воинских формирований и органов управлений ими (размещение военных организаций, внутренних войск, учреждений и других объектов, дислокация войск и сил флота), п</w:t>
            </w:r>
            <w:r>
              <w:t>роведение воинских учений и других мероприятий, направленных на обеспечение боевой готовности воинских частей;</w:t>
            </w:r>
          </w:p>
          <w:p w:rsidR="00000000" w:rsidRDefault="009B7A4D">
            <w:r>
              <w:t>размещение зданий военных училищ, военных институтов, военных университетов, военных академий;</w:t>
            </w:r>
          </w:p>
          <w:p w:rsidR="00000000" w:rsidRDefault="009B7A4D">
            <w:r>
              <w:t xml:space="preserve">размещение объектов, обеспечивающих осуществление </w:t>
            </w:r>
            <w:r>
              <w:t>таможенной деятельности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8.0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вооруженных сил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Размещение объектов капитального строительства, предназначенных для разработки, испытания, производства ремонта или уничтожения вооружения, </w:t>
            </w:r>
            <w:r>
              <w:lastRenderedPageBreak/>
              <w:t>техники военного назначения и боеприпасов;</w:t>
            </w:r>
          </w:p>
          <w:p w:rsidR="00000000" w:rsidRDefault="009B7A4D">
            <w:r>
              <w:t>обустро</w:t>
            </w:r>
            <w:r>
              <w:t>йство земельных участков в качестве испытательных полигонов, мест уничтожения вооружения и захоронения отходов, возникающих в связи с использованием, производством, ремонтом или уничтожением вооружений или боеприпасов;</w:t>
            </w:r>
          </w:p>
          <w:p w:rsidR="00000000" w:rsidRDefault="009B7A4D">
            <w:r>
              <w:t>размещение объектов капитального стро</w:t>
            </w:r>
            <w:r>
              <w:t>ительства, необходимых для создания и хранения запасов материальных ценностей в государственном и мобилизационном резервах (хранилища, склады и другие объекты);</w:t>
            </w:r>
          </w:p>
          <w:p w:rsidR="00000000" w:rsidRDefault="009B7A4D">
            <w:r>
              <w:t>размещение объектов, для обеспечения безопасности которых были созданы закрытые административно</w:t>
            </w:r>
            <w:r>
              <w:t>-территориальные образования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8.1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внутреннего правопорядка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строительства, необходимых для подготовки и поддержания в готовности органов внутренних дел, Росгвардии и спасательных служб, в которых существ</w:t>
            </w:r>
            <w:r>
              <w:t>ует военизированная служба;</w:t>
            </w:r>
          </w:p>
          <w:p w:rsidR="00000000" w:rsidRDefault="009B7A4D">
            <w:r>
              <w:t>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8.3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Обеспечение деятельности по исполнению наказаний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капитального стр</w:t>
            </w:r>
            <w:r>
              <w:t>оительства для создания мест лишения свободы (следственные изоляторы, тюрьмы, поселения)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8.4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119.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Деятельность по особой охране и изучению природы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Сохранение и изучение растительного и животного мира путем создания особо охраняемых природных территори</w:t>
            </w:r>
            <w:r>
              <w:t>й, в границах которых хозяйственная деятельность, кроме деятельности, связанной с охраной и изучением природы, не допускается (государственные природные заповедники, национальные и природные парки, памятники природы, дендрологические парки, ботанические са</w:t>
            </w:r>
            <w:r>
              <w:t>ды, оранжереи)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9.0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Охрана природных территорий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</w:t>
            </w:r>
            <w:r>
              <w:t xml:space="preserve">а защитными лесами, в том числе городскими лесами, лесами в </w:t>
            </w:r>
            <w:r>
              <w:lastRenderedPageBreak/>
              <w:t>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9.</w:t>
            </w:r>
            <w:r>
              <w:t>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Курортная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Использование, в том числе с их извлечением, для лечения и оздоровления человека природных лечебных ресурсов (месторождения минеральных вод, лечебные грязи, рапой лиманов и озер, особый климат и иные природные факторы и у</w:t>
            </w:r>
            <w:r>
              <w:t>словия, которые используются или могут использоваться для профилактики и лечения заболеваний человека), а также охрана лечебных ресурсов от истощения и уничтожения в границах первой зоны округа горно-санитарной или санитарной охраны лечебно-оздоровительных</w:t>
            </w:r>
            <w:r>
              <w:t xml:space="preserve"> местностей и курорта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9.2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Санаторная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санаториев, профилакториев, бальнеологических лечебниц, грязелечебниц, обеспечивающих оказание услуги по лечению и оздоровлению населения;</w:t>
            </w:r>
          </w:p>
          <w:p w:rsidR="00000000" w:rsidRDefault="009B7A4D">
            <w:r>
              <w:t>обустройство лечебно-оздоровительных местносте</w:t>
            </w:r>
            <w:r>
              <w:t>й (пляжи, бюветы, места добычи целебной грязи);</w:t>
            </w:r>
          </w:p>
          <w:p w:rsidR="00000000" w:rsidRDefault="009B7A4D">
            <w:r>
              <w:t>размещение лечебно-оздоровительных лагерей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9.2.1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4,0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Историко-культурная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Сохранение и изучение объектов культурного наследия народов Российской Федерации (памятников истории и культуры), в </w:t>
            </w:r>
            <w:r>
              <w:t>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</w:t>
            </w:r>
            <w:r>
              <w:t>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9.3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Заготовка древесины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Рубка лесных насаждений, выросших в природных условиях, в том числе гражданами для собстве</w:t>
            </w:r>
            <w:r>
              <w:t xml:space="preserve">нных нужд, частичная переработка, хранение и вывоз древесины, создание лесных дорог, размещение сооружений, необходимых для </w:t>
            </w:r>
            <w:r>
              <w:lastRenderedPageBreak/>
              <w:t>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7" w:name="Par635"/>
            <w:bookmarkEnd w:id="57"/>
            <w:r>
              <w:lastRenderedPageBreak/>
              <w:t>10.1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6,0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Водные объекты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Ледники, сне</w:t>
            </w:r>
            <w:r>
              <w:t>жники, ручьи, реки, озера, болота, территориальные моря и другие поверхностные водные объекты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11.0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Общее пользование водными объектами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Использование земельных участков, примыкающих к водным объектам способами, необходимыми для осуществления обще</w:t>
            </w:r>
            <w:r>
              <w:t>го водопользования (водопользования, осуществляемого гражданами для личных нужд, а также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</w:t>
            </w:r>
            <w:r>
              <w:t>ких средств, предназначенных для отдыха на водных объектах, водопой, если соответствующие запреты не установлены законодательством)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11.1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127.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Специальное пользование водными объектами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Использование земельных участков, примыкающих к водным объектам сп</w:t>
            </w:r>
            <w:r>
              <w:t>особами, необходимыми для специального водопользования (забор водных ресурсов из поверхностных водных объектов, сброс сточных вод и (или) дренажных вод, проведение дноуглубительных, взрывных, буровых и других работ, связанных с изменением дна и берегов вод</w:t>
            </w:r>
            <w:r>
              <w:t>ных объектов)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11.2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128.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Гидротехнические сооружения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гидротехнических сооружений, необходимых для эксплуатации водохранилищ (плотин, водосбросов, водозаборных, водовыпускных и других гидротехнических сооружений, судопропускных сооружений, р</w:t>
            </w:r>
            <w:r>
              <w:t>ыбозащитных и рыбопропускных сооружений, берегозащитных сооружений)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11.3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10,0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129.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Земельные участки (территории) общего пользования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 xml:space="preserve">Земельные участки общего пользования. Содержание данного вида разрешенного использования включает в себя содержание видов </w:t>
            </w:r>
            <w:r>
              <w:t xml:space="preserve">разрешенного использования с </w:t>
            </w:r>
            <w:hyperlink w:anchor="Par664" w:history="1">
              <w:r>
                <w:t>кодами 12.0.1</w:t>
              </w:r>
            </w:hyperlink>
            <w:r>
              <w:t xml:space="preserve"> - </w:t>
            </w:r>
            <w:hyperlink w:anchor="Par668" w:history="1">
              <w:r>
                <w:t>12.0.2</w:t>
              </w:r>
            </w:hyperlink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12.0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130.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Улично-дорожная сеть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объектов улично-дорожной сети: автомобильных дорог, трамвайных путей и пешеходных тротуаров в границах на</w:t>
            </w:r>
            <w:r>
              <w:t xml:space="preserve">селенных пунктов, пешеходных </w:t>
            </w:r>
            <w:r>
              <w:lastRenderedPageBreak/>
              <w:t>переходов, бульваров, площадей, проездов, велодорожек и объектов велотранспортной и инженерной инфраструктуры;</w:t>
            </w:r>
          </w:p>
          <w:p w:rsidR="00000000" w:rsidRDefault="009B7A4D">
            <w:r>
              <w:t>размещение придорожных стоянок (парковок) транспортных средств в границах городских улиц и дорог, за исключением пре</w:t>
            </w:r>
            <w:r>
              <w:t xml:space="preserve">дусмотренных видами разрешенного использования с </w:t>
            </w:r>
            <w:hyperlink w:anchor="Par186" w:history="1">
              <w:r>
                <w:t>кодами 2.7.1</w:t>
              </w:r>
            </w:hyperlink>
            <w:r>
              <w:t xml:space="preserve">, </w:t>
            </w:r>
            <w:hyperlink w:anchor="Par382" w:history="1">
              <w:r>
                <w:t>4.9</w:t>
              </w:r>
            </w:hyperlink>
            <w:r>
              <w:t xml:space="preserve">, </w:t>
            </w:r>
            <w:hyperlink w:anchor="Par567" w:history="1">
              <w:r>
                <w:t>7.2.3</w:t>
              </w:r>
            </w:hyperlink>
            <w:r>
              <w:t>, а также некапитальных сооружений, предназначенных для охраны транспортных средств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8" w:name="Par664"/>
            <w:bookmarkEnd w:id="58"/>
            <w:r>
              <w:lastRenderedPageBreak/>
              <w:t>12.0.1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131.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Благ</w:t>
            </w:r>
            <w:r>
              <w:t>оустройство территории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</w:t>
            </w:r>
            <w:r>
              <w:t>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bookmarkStart w:id="59" w:name="Par668"/>
            <w:bookmarkEnd w:id="59"/>
            <w:r>
              <w:t>12.0.2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1,5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132.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Ритуальная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 кладбищ, крематориев и мест захоронения;</w:t>
            </w:r>
          </w:p>
          <w:p w:rsidR="00000000" w:rsidRDefault="009B7A4D">
            <w:r>
              <w:t>размещение соответствующих культовых сооружений;</w:t>
            </w:r>
          </w:p>
          <w:p w:rsidR="00000000" w:rsidRDefault="009B7A4D">
            <w:r>
              <w:t>осуществ</w:t>
            </w:r>
            <w:r>
              <w:t>ление деятельности по производству продукции ритуально-обрядового назначения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12.1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25,0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133.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Специальная деятельность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Размещение, хранение, захоронение, утилизация, накопление, обработка, обезвреживание отходов производства и потребления, медицинских отход</w:t>
            </w:r>
            <w:r>
              <w:t>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</w:t>
            </w:r>
            <w:r>
              <w:t>, полигонов по захоронению и сортировке бытового мусора и отходов, мест сбора вещей для их вторичной переработки)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12.2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1,2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134.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Запас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Отсутствие хозяйственной деятельности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12.3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0,1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135.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Земельные участки общего назначения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Земельные участки, являющиеся им</w:t>
            </w:r>
            <w:r>
              <w:t xml:space="preserve">уществом общего пользования и предназначенные для общего использования правообладателями земельных участков, расположенных в границах территории ведения гражданами садоводства или огородничества для </w:t>
            </w:r>
            <w:r>
              <w:lastRenderedPageBreak/>
              <w:t>собственных нужд, и (или) для размещения объектов капитал</w:t>
            </w:r>
            <w:r>
              <w:t>ьного строительства, относящихся к имуществу общего пользования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lastRenderedPageBreak/>
              <w:t>13.0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</w:tc>
      </w:tr>
      <w:tr w:rsidR="00000000">
        <w:tc>
          <w:tcPr>
            <w:tcW w:w="606" w:type="dxa"/>
            <w:shd w:val="clear" w:color="auto" w:fill="FFFFFF"/>
          </w:tcPr>
          <w:p w:rsidR="00000000" w:rsidRDefault="009B7A4D">
            <w:r>
              <w:t>136.</w:t>
            </w:r>
          </w:p>
        </w:tc>
        <w:tc>
          <w:tcPr>
            <w:tcW w:w="2549" w:type="dxa"/>
            <w:shd w:val="clear" w:color="auto" w:fill="FFFFFF"/>
          </w:tcPr>
          <w:p w:rsidR="00000000" w:rsidRDefault="009B7A4D">
            <w:r>
              <w:t>Ведение огородничества</w:t>
            </w:r>
          </w:p>
        </w:tc>
        <w:tc>
          <w:tcPr>
            <w:tcW w:w="4605" w:type="dxa"/>
            <w:shd w:val="clear" w:color="auto" w:fill="FFFFFF"/>
          </w:tcPr>
          <w:p w:rsidR="00000000" w:rsidRDefault="009B7A4D">
            <w: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</w:t>
            </w:r>
            <w:r>
              <w:t>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110" w:type="dxa"/>
            <w:shd w:val="clear" w:color="auto" w:fill="FFFFFF"/>
          </w:tcPr>
          <w:p w:rsidR="00000000" w:rsidRDefault="009B7A4D">
            <w:pPr>
              <w:jc w:val="center"/>
            </w:pPr>
            <w:r>
              <w:t>13.1</w:t>
            </w:r>
          </w:p>
        </w:tc>
        <w:tc>
          <w:tcPr>
            <w:tcW w:w="1185" w:type="dxa"/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</w:tc>
      </w:tr>
      <w:tr w:rsidR="00000000">
        <w:trPr>
          <w:trHeight w:val="3023"/>
        </w:trPr>
        <w:tc>
          <w:tcPr>
            <w:tcW w:w="606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137.</w:t>
            </w:r>
          </w:p>
        </w:tc>
        <w:tc>
          <w:tcPr>
            <w:tcW w:w="2549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Ведение садоводства</w:t>
            </w:r>
          </w:p>
        </w:tc>
        <w:tc>
          <w:tcPr>
            <w:tcW w:w="4605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r>
              <w:t>Осуществление отдыха и (или) выращивания гражданами для собственных нужд сельскохозяйственных культур; размещение для собс</w:t>
            </w:r>
            <w:r>
              <w:t xml:space="preserve">твенных нужд садового дома, жилого дома, указанного в описании вида разрешенного использования с </w:t>
            </w:r>
            <w:hyperlink w:anchor="Par140" w:history="1">
              <w:r>
                <w:rPr>
                  <w:rStyle w:val="a3"/>
                  <w:color w:val="0000FF"/>
                </w:rPr>
                <w:t>кодом 2.1</w:t>
              </w:r>
            </w:hyperlink>
            <w:r>
              <w:t>, хозяйственных построек и гаражей</w:t>
            </w:r>
          </w:p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pPr>
              <w:jc w:val="center"/>
            </w:pPr>
            <w:r>
              <w:t>13.2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auto" w:fill="FFFFFF"/>
          </w:tcPr>
          <w:p w:rsidR="00000000" w:rsidRDefault="009B7A4D">
            <w:pPr>
              <w:jc w:val="center"/>
            </w:pPr>
            <w:r>
              <w:t>0,3</w:t>
            </w:r>
          </w:p>
        </w:tc>
      </w:tr>
    </w:tbl>
    <w:p w:rsidR="00000000" w:rsidRDefault="009B7A4D">
      <w:pPr>
        <w:ind w:firstLine="540"/>
        <w:rPr>
          <w:sz w:val="28"/>
          <w:szCs w:val="28"/>
        </w:rPr>
      </w:pPr>
    </w:p>
    <w:p w:rsidR="00000000" w:rsidRDefault="009B7A4D">
      <w:pPr>
        <w:spacing w:line="100" w:lineRule="atLeast"/>
        <w:ind w:firstLine="709"/>
        <w:jc w:val="both"/>
      </w:pPr>
      <w:bookmarkStart w:id="60" w:name="Par377"/>
      <w:bookmarkStart w:id="61" w:name="Par375"/>
      <w:bookmarkStart w:id="62" w:name="Par376"/>
      <w:bookmarkStart w:id="63" w:name="Par338"/>
      <w:bookmarkStart w:id="64" w:name="Par249"/>
      <w:bookmarkStart w:id="65" w:name="Par301"/>
      <w:bookmarkStart w:id="66" w:name="Par287"/>
      <w:bookmarkStart w:id="67" w:name="Par239"/>
      <w:bookmarkStart w:id="68" w:name="Par205"/>
      <w:bookmarkStart w:id="69" w:name="Par219"/>
      <w:bookmarkStart w:id="70" w:name="Par187"/>
      <w:bookmarkStart w:id="71" w:name="Par151"/>
      <w:bookmarkStart w:id="72" w:name="Par183"/>
      <w:bookmarkStart w:id="73" w:name="Par148"/>
      <w:bookmarkStart w:id="74" w:name="Par145"/>
      <w:bookmarkStart w:id="75" w:name="Par119"/>
      <w:bookmarkStart w:id="76" w:name="Par142"/>
      <w:bookmarkStart w:id="77" w:name="Par104"/>
      <w:bookmarkStart w:id="78" w:name="Par64"/>
      <w:bookmarkStart w:id="79" w:name="Par79"/>
      <w:bookmarkStart w:id="80" w:name="Par55"/>
      <w:bookmarkStart w:id="81" w:name="Par43"/>
      <w:bookmarkStart w:id="82" w:name="Par24"/>
      <w:bookmarkStart w:id="83" w:name="Par40"/>
      <w:bookmarkStart w:id="84" w:name="Par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>
        <w:t>Содержание видов разрешенного использования, перечисленных в настоящем классиф</w:t>
      </w:r>
      <w:r>
        <w:t>икаторе, допускает без отдельного указания в классификаторе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</w:t>
      </w:r>
      <w:r>
        <w:t xml:space="preserve">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000000" w:rsidRDefault="009B7A4D">
      <w:pPr>
        <w:spacing w:line="100" w:lineRule="atLeast"/>
        <w:ind w:firstLine="709"/>
        <w:jc w:val="both"/>
      </w:pPr>
      <w:r>
        <w:t xml:space="preserve">Примечание: </w:t>
      </w:r>
    </w:p>
    <w:p w:rsidR="00000000" w:rsidRDefault="009B7A4D">
      <w:pPr>
        <w:spacing w:line="100" w:lineRule="atLeast"/>
        <w:ind w:firstLine="709"/>
        <w:jc w:val="both"/>
      </w:pPr>
      <w:r>
        <w:t>ввести понижающие коэффициенты:</w:t>
      </w:r>
    </w:p>
    <w:p w:rsidR="00000000" w:rsidRDefault="009B7A4D">
      <w:pPr>
        <w:spacing w:line="100" w:lineRule="atLeast"/>
        <w:ind w:firstLine="709"/>
        <w:jc w:val="both"/>
      </w:pPr>
      <w:r>
        <w:t>-0,5 для юридических лиц – арендаторов земельных участков, ок</w:t>
      </w:r>
      <w:r>
        <w:t>азывающих услуги по агрохимическому обслуживанию сельхозпредприятий (в соответствии с использованием земельного участка по целевому назначению);</w:t>
      </w:r>
    </w:p>
    <w:p w:rsidR="00000000" w:rsidRDefault="009B7A4D">
      <w:pPr>
        <w:spacing w:line="100" w:lineRule="atLeast"/>
        <w:ind w:firstLine="709"/>
        <w:jc w:val="both"/>
      </w:pPr>
      <w:r>
        <w:t>-0,6 для юридических и физических лиц – арендаторов земельных участков под  помещениями,  находящимися  в подва</w:t>
      </w:r>
      <w:r>
        <w:t>льных помещениях;</w:t>
      </w:r>
    </w:p>
    <w:p w:rsidR="00000000" w:rsidRDefault="009B7A4D">
      <w:pPr>
        <w:spacing w:line="100" w:lineRule="atLeast"/>
        <w:ind w:firstLine="709"/>
        <w:jc w:val="both"/>
      </w:pPr>
      <w:r>
        <w:t>-0,5 для юридических лиц - арендаторов земельных участков, занимающихся подготовкой молодежи к воинской службе;</w:t>
      </w:r>
    </w:p>
    <w:p w:rsidR="00000000" w:rsidRDefault="009B7A4D">
      <w:pPr>
        <w:spacing w:line="100" w:lineRule="atLeast"/>
        <w:ind w:firstLine="709"/>
        <w:jc w:val="both"/>
      </w:pPr>
      <w:r>
        <w:t>- 0,0 для юридических лиц и индивидуальных предпринимателей, реализующих инвестиционные проекты;</w:t>
      </w: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outlineLvl w:val="0"/>
      </w:pPr>
      <w:r>
        <w:t>УТВЕРЖДЕНА</w:t>
      </w:r>
    </w:p>
    <w:p w:rsidR="00000000" w:rsidRDefault="009B7A4D">
      <w:pPr>
        <w:jc w:val="right"/>
      </w:pPr>
      <w:r>
        <w:t>решени</w:t>
      </w:r>
      <w:r>
        <w:t xml:space="preserve">ем Совета депутатов </w:t>
      </w:r>
    </w:p>
    <w:p w:rsidR="00000000" w:rsidRDefault="009B7A4D">
      <w:pPr>
        <w:jc w:val="right"/>
      </w:pPr>
      <w:r>
        <w:t>Великосель</w:t>
      </w:r>
      <w:r>
        <w:t xml:space="preserve">ского сельского поселения                                                     </w:t>
      </w:r>
    </w:p>
    <w:p w:rsidR="00000000" w:rsidRDefault="009B7A4D">
      <w:pPr>
        <w:jc w:val="right"/>
        <w:rPr>
          <w:sz w:val="28"/>
          <w:szCs w:val="28"/>
        </w:rPr>
      </w:pPr>
      <w:r>
        <w:t xml:space="preserve">от </w:t>
      </w:r>
      <w:r>
        <w:t>27.12.2019</w:t>
      </w:r>
      <w:r>
        <w:t xml:space="preserve">   №  </w:t>
      </w:r>
      <w:r>
        <w:t>213</w:t>
      </w:r>
      <w:r>
        <w:t xml:space="preserve">    </w:t>
      </w:r>
    </w:p>
    <w:p w:rsidR="00000000" w:rsidRDefault="009B7A4D">
      <w:pPr>
        <w:jc w:val="center"/>
      </w:pPr>
      <w:r>
        <w:t>МЕТОДИКА</w:t>
      </w:r>
    </w:p>
    <w:p w:rsidR="00000000" w:rsidRDefault="009B7A4D">
      <w:pPr>
        <w:jc w:val="center"/>
      </w:pPr>
      <w:r>
        <w:t>ОПРЕДЕЛЕНИЯ АРЕНДНОЙ ПЛАТЫ ЗА ЗЕМЕЛЬНЫЕ УЧАСТКИ</w:t>
      </w:r>
    </w:p>
    <w:p w:rsidR="00000000" w:rsidRDefault="009B7A4D">
      <w:pPr>
        <w:jc w:val="center"/>
      </w:pPr>
    </w:p>
    <w:p w:rsidR="00000000" w:rsidRDefault="009B7A4D">
      <w:pPr>
        <w:jc w:val="both"/>
        <w:rPr>
          <w:rFonts w:eastAsia="Times New Roman" w:cs="Times New Roman"/>
        </w:rPr>
      </w:pPr>
      <w:r>
        <w:tab/>
      </w:r>
      <w:r>
        <w:t>1. Порядок определения размера арендной платы, порядок, усло</w:t>
      </w:r>
      <w:r>
        <w:t>вия и сроки внесения арендной платы за использование земельных участков:</w:t>
      </w:r>
    </w:p>
    <w:p w:rsidR="00000000" w:rsidRDefault="009B7A4D">
      <w:pPr>
        <w:jc w:val="both"/>
        <w:rPr>
          <w:rFonts w:cs="Times New Roman"/>
        </w:rPr>
      </w:pPr>
      <w:r>
        <w:rPr>
          <w:rFonts w:eastAsia="Times New Roman" w:cs="Times New Roman"/>
        </w:rPr>
        <w:t xml:space="preserve">    </w:t>
      </w:r>
      <w:r>
        <w:t>Порядок определения размера арендной платы, порядок, условия и сроки внесения арендной платы за использование земельных участков, находящихся в муниципальной собственности,  осуще</w:t>
      </w:r>
      <w:r>
        <w:t>ствляется на основании  постановления Правительства Новгородской области от 01.03.2016 № 89 «Об утверждении Порядка определения размера арендной платы за земельные участки, находящиеся в собственности Новгородской области, и земельные участки, государствен</w:t>
      </w:r>
      <w:r>
        <w:t>ная собственность на которые не разграничена, предоставленные в аренду без торгов».</w:t>
      </w:r>
    </w:p>
    <w:p w:rsidR="00000000" w:rsidRDefault="009B7A4D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>2. Годовой размер арендной платы определяется по формуле:</w:t>
      </w:r>
    </w:p>
    <w:p w:rsidR="00000000" w:rsidRDefault="009B7A4D">
      <w:pPr>
        <w:pStyle w:val="ConsPlusNormal1"/>
        <w:jc w:val="both"/>
        <w:rPr>
          <w:rFonts w:ascii="Times New Roman" w:hAnsi="Times New Roman" w:cs="Times New Roman"/>
          <w:sz w:val="24"/>
        </w:rPr>
      </w:pPr>
    </w:p>
    <w:p w:rsidR="00000000" w:rsidRDefault="009B7A4D">
      <w:pPr>
        <w:pStyle w:val="ConsPlusNormal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КС x К, где:</w:t>
      </w:r>
    </w:p>
    <w:p w:rsidR="00000000" w:rsidRDefault="009B7A4D">
      <w:pPr>
        <w:pStyle w:val="ConsPlusNormal1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340"/>
        <w:gridCol w:w="8165"/>
      </w:tblGrid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КС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кадастровая стоимость земельного участка, на</w:t>
            </w:r>
            <w:r>
              <w:rPr>
                <w:rFonts w:ascii="Times New Roman" w:hAnsi="Times New Roman" w:cs="Times New Roman"/>
                <w:sz w:val="24"/>
              </w:rPr>
              <w:t>ходящегося в муниципальной собственности (далее - земельный участок) (руб.);</w:t>
            </w:r>
          </w:p>
        </w:tc>
      </w:tr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коэффициент, устанавливаемый в процентах от кадастровой стоимости земельного участка, определяемый с учетом видов разрешенного использования земельных участков в соответствии</w:t>
            </w:r>
            <w:r>
              <w:rPr>
                <w:rFonts w:ascii="Times New Roman" w:hAnsi="Times New Roman" w:cs="Times New Roman"/>
                <w:sz w:val="24"/>
              </w:rPr>
              <w:t xml:space="preserve"> с классификатором, утверждаемым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000000" w:rsidRDefault="009B7A4D">
      <w:pPr>
        <w:pStyle w:val="ConsPlusNormal1"/>
        <w:jc w:val="both"/>
        <w:rPr>
          <w:sz w:val="24"/>
        </w:rPr>
      </w:pP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случае если кадастровая стоимость земельного учас</w:t>
      </w:r>
      <w:r>
        <w:rPr>
          <w:rFonts w:ascii="Times New Roman" w:hAnsi="Times New Roman" w:cs="Times New Roman"/>
          <w:sz w:val="24"/>
        </w:rPr>
        <w:t>тка не определена в порядке, установленном законодательством об оценочной деятельности, годовой размер арендной платы за него определяется по формуле:</w:t>
      </w:r>
    </w:p>
    <w:p w:rsidR="00000000" w:rsidRDefault="009B7A4D">
      <w:pPr>
        <w:pStyle w:val="ConsPlusNormal1"/>
        <w:jc w:val="both"/>
        <w:rPr>
          <w:rFonts w:ascii="Times New Roman" w:hAnsi="Times New Roman" w:cs="Times New Roman"/>
          <w:sz w:val="24"/>
        </w:rPr>
      </w:pPr>
    </w:p>
    <w:p w:rsidR="00000000" w:rsidRDefault="009B7A4D">
      <w:pPr>
        <w:pStyle w:val="ConsPlusNormal1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АП = Ср</w:t>
      </w:r>
      <w:r>
        <w:rPr>
          <w:rFonts w:ascii="Times New Roman" w:hAnsi="Times New Roman" w:cs="Times New Roman"/>
          <w:sz w:val="24"/>
          <w:vertAlign w:val="subscript"/>
        </w:rPr>
        <w:t>у</w:t>
      </w:r>
      <w:r>
        <w:rPr>
          <w:rFonts w:ascii="Times New Roman" w:hAnsi="Times New Roman" w:cs="Times New Roman"/>
          <w:sz w:val="24"/>
        </w:rPr>
        <w:t xml:space="preserve"> x S x К, где:</w:t>
      </w:r>
    </w:p>
    <w:p w:rsidR="00000000" w:rsidRDefault="009B7A4D">
      <w:pPr>
        <w:pStyle w:val="ConsPlusNormal1"/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340"/>
        <w:gridCol w:w="8165"/>
      </w:tblGrid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АП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годовой размер арендной платы (руб.);</w:t>
            </w:r>
          </w:p>
        </w:tc>
      </w:tr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</w:t>
            </w:r>
            <w:r>
              <w:rPr>
                <w:rFonts w:ascii="Times New Roman" w:hAnsi="Times New Roman" w:cs="Times New Roman"/>
                <w:sz w:val="24"/>
                <w:vertAlign w:val="subscript"/>
              </w:rPr>
              <w:t>у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средний уровень кадастровой ст</w:t>
            </w:r>
            <w:r>
              <w:rPr>
                <w:rFonts w:ascii="Times New Roman" w:hAnsi="Times New Roman" w:cs="Times New Roman"/>
                <w:sz w:val="24"/>
              </w:rPr>
              <w:t xml:space="preserve">оимости одного квадратного метра земельных участков соответствующей категории и вида разрешенного использования по муниципальному району, утвержденный в соответствии со </w:t>
            </w:r>
            <w:r>
              <w:rPr>
                <w:rFonts w:ascii="Times New Roman" w:hAnsi="Times New Roman" w:cs="Times New Roman"/>
                <w:color w:val="0000FF"/>
                <w:sz w:val="24"/>
              </w:rPr>
              <w:t>статьей 66</w:t>
            </w:r>
            <w:r>
              <w:rPr>
                <w:rFonts w:ascii="Times New Roman" w:hAnsi="Times New Roman" w:cs="Times New Roman"/>
                <w:sz w:val="24"/>
              </w:rPr>
              <w:t xml:space="preserve"> Земельного кодекса Российской Федерации (руб.);</w:t>
            </w:r>
          </w:p>
        </w:tc>
      </w:tr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площадь земельного учас</w:t>
            </w:r>
            <w:r>
              <w:rPr>
                <w:rFonts w:ascii="Times New Roman" w:hAnsi="Times New Roman" w:cs="Times New Roman"/>
                <w:sz w:val="24"/>
              </w:rPr>
              <w:t>тка (кв. м);</w:t>
            </w:r>
          </w:p>
        </w:tc>
      </w:tr>
      <w:tr w:rsidR="00000000">
        <w:tc>
          <w:tcPr>
            <w:tcW w:w="1133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</w:t>
            </w:r>
          </w:p>
        </w:tc>
        <w:tc>
          <w:tcPr>
            <w:tcW w:w="340" w:type="dxa"/>
          </w:tcPr>
          <w:p w:rsidR="00000000" w:rsidRDefault="009B7A4D">
            <w:pPr>
              <w:pStyle w:val="ConsPlusNormal1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8165" w:type="dxa"/>
          </w:tcPr>
          <w:p w:rsidR="00000000" w:rsidRDefault="009B7A4D">
            <w:pPr>
              <w:pStyle w:val="ConsPlusNormal1"/>
              <w:rPr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коэффициент, устанавливаемый в отношении земельных участков, кадастровая стоимость которых определена, с учетом видов разрешенного использования земельных участков в соответствии с классификатором, утверждаемым федеральным органом исполни</w:t>
            </w:r>
            <w:r>
              <w:rPr>
                <w:rFonts w:ascii="Times New Roman" w:hAnsi="Times New Roman" w:cs="Times New Roman"/>
                <w:sz w:val="24"/>
              </w:rPr>
              <w:t>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      </w:r>
          </w:p>
        </w:tc>
      </w:tr>
    </w:tbl>
    <w:p w:rsidR="00000000" w:rsidRDefault="009B7A4D">
      <w:pPr>
        <w:pStyle w:val="ConsPlusNormal1"/>
        <w:jc w:val="both"/>
        <w:rPr>
          <w:sz w:val="24"/>
        </w:rPr>
      </w:pP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3. Расчет размера арендной платы за земельные участки, находящиеся в муниципальной собственности или, производи</w:t>
      </w:r>
      <w:r>
        <w:rPr>
          <w:rFonts w:ascii="Times New Roman" w:hAnsi="Times New Roman" w:cs="Times New Roman"/>
          <w:sz w:val="24"/>
        </w:rPr>
        <w:t>т комитет по управлению муниципальным имуществом Администрации муниципального района (далее КУМИ).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4. При определении размера арендной платы за земельные участки КУМИ запрашивает в филиале федерального государственного бюджетного учреждения "Федеральная ка</w:t>
      </w:r>
      <w:r>
        <w:rPr>
          <w:rFonts w:ascii="Times New Roman" w:hAnsi="Times New Roman" w:cs="Times New Roman"/>
          <w:sz w:val="24"/>
        </w:rPr>
        <w:t>дастровая палата Федеральной службы государственной регистрации, кадастра и картографии" по Новгородской области данные о кадастровой стоимости земельного участка, определяемой в соответствии с законодательством об оценочной деятельности.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 При определени</w:t>
      </w:r>
      <w:r>
        <w:rPr>
          <w:rFonts w:ascii="Times New Roman" w:hAnsi="Times New Roman" w:cs="Times New Roman"/>
          <w:sz w:val="24"/>
        </w:rPr>
        <w:t xml:space="preserve">и годового размера арендной платы за земельные участки, находящиеся в муниципальной собственности, применяются коэффициенты, установленные решением Совета депутатов  </w:t>
      </w:r>
      <w:r>
        <w:rPr>
          <w:rFonts w:ascii="Times New Roman" w:hAnsi="Times New Roman" w:cs="Times New Roman"/>
          <w:sz w:val="24"/>
        </w:rPr>
        <w:t>Великосель</w:t>
      </w:r>
      <w:r>
        <w:rPr>
          <w:rFonts w:ascii="Times New Roman" w:hAnsi="Times New Roman" w:cs="Times New Roman"/>
          <w:sz w:val="24"/>
        </w:rPr>
        <w:t>ского сельского поселения.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6. При переоформлении юридическими лицами права посто</w:t>
      </w:r>
      <w:r>
        <w:rPr>
          <w:rFonts w:ascii="Times New Roman" w:hAnsi="Times New Roman" w:cs="Times New Roman"/>
          <w:sz w:val="24"/>
        </w:rPr>
        <w:t xml:space="preserve">янного (бессрочного) пользования земельными участками, находящимися в муниципальной собственности, на право аренды земельных участков годовой размер арендной платы устанавливается в соответствии со </w:t>
      </w:r>
      <w:r>
        <w:rPr>
          <w:rFonts w:ascii="Times New Roman" w:hAnsi="Times New Roman" w:cs="Times New Roman"/>
          <w:color w:val="0000FF"/>
          <w:sz w:val="24"/>
        </w:rPr>
        <w:t>статьей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</w:t>
      </w:r>
      <w:r>
        <w:rPr>
          <w:rFonts w:ascii="Times New Roman" w:hAnsi="Times New Roman" w:cs="Times New Roman"/>
          <w:sz w:val="24"/>
        </w:rPr>
        <w:t>7-ФЗ "О введении в действие Земельного кодекса Российской Федерации" в размере: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двух процентов кадастровой стоимости арендуемых земельных участков;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трех десятых процента кадастровой стоимости арендуемых земельных участков из земель сельскохозяйственного на</w:t>
      </w:r>
      <w:r>
        <w:rPr>
          <w:rFonts w:ascii="Times New Roman" w:hAnsi="Times New Roman" w:cs="Times New Roman"/>
          <w:sz w:val="24"/>
        </w:rPr>
        <w:t>значения;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полутора процентов кадастровой стоимости арендуемых земельных участков, изъятых из оборота или ограниченных в обороте.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7. Если на стороне арендатора земельного участка выступают несколько лиц, являющихся правообладателями помещений в зданиях, стр</w:t>
      </w:r>
      <w:r>
        <w:rPr>
          <w:rFonts w:ascii="Times New Roman" w:hAnsi="Times New Roman" w:cs="Times New Roman"/>
          <w:sz w:val="24"/>
        </w:rPr>
        <w:t>оениях, сооружениях, расположенных на неделимом земельном участке, размер арендной платы рассчитывается для каждого из них пропорционально размеру принадлежащей ему доли в праве аренды на земельный участок, определяемой как отношение площади соответствующе</w:t>
      </w:r>
      <w:r>
        <w:rPr>
          <w:rFonts w:ascii="Times New Roman" w:hAnsi="Times New Roman" w:cs="Times New Roman"/>
          <w:sz w:val="24"/>
        </w:rPr>
        <w:t>го помещения к общей площади зданий, строений или сооружений, и вносится каждым арендатором отдельно.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8. В случае если договор аренды земельного участка действует в течение неполного календарного года, размер арендной платы рассчитывается поквартально исхо</w:t>
      </w:r>
      <w:r>
        <w:rPr>
          <w:rFonts w:ascii="Times New Roman" w:hAnsi="Times New Roman" w:cs="Times New Roman"/>
          <w:sz w:val="24"/>
        </w:rPr>
        <w:t>дя из количества дней в квартале текущего года и определяется как отношение количества календарных дней квартала, в течение которых действовал договор аренды земельного участка, к числу календарных дней в году.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9. Годовой размер арендной платы за земельный</w:t>
      </w:r>
      <w:r>
        <w:rPr>
          <w:rFonts w:ascii="Times New Roman" w:hAnsi="Times New Roman" w:cs="Times New Roman"/>
          <w:sz w:val="24"/>
        </w:rPr>
        <w:t xml:space="preserve"> участок, предоставленный для размещения объектов, предусмотренных </w:t>
      </w:r>
      <w:r>
        <w:rPr>
          <w:rFonts w:ascii="Times New Roman" w:hAnsi="Times New Roman" w:cs="Times New Roman"/>
          <w:color w:val="0000FF"/>
          <w:sz w:val="24"/>
        </w:rPr>
        <w:t>подпунктом 2 статьи 49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Федерации, а также для проведения работ, связанных с пользованием недрами, определяется в размере арендной платы, установленной для соот</w:t>
      </w:r>
      <w:r>
        <w:rPr>
          <w:rFonts w:ascii="Times New Roman" w:hAnsi="Times New Roman" w:cs="Times New Roman"/>
          <w:sz w:val="24"/>
        </w:rPr>
        <w:t>ветствующих целей в отношении земельных участков, находящихся в федеральной собственности.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10. Годовой размер арендной платы за земельный участок определяется в размере земельного налога, рассчитанного в отношении такого земельного участка, в случае заключ</w:t>
      </w:r>
      <w:r>
        <w:rPr>
          <w:rFonts w:ascii="Times New Roman" w:hAnsi="Times New Roman" w:cs="Times New Roman"/>
          <w:sz w:val="24"/>
        </w:rPr>
        <w:t>ения договора аренды земельного участка: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 лицом, которое в соответствии с Земельным </w:t>
      </w:r>
      <w:r>
        <w:rPr>
          <w:rFonts w:ascii="Times New Roman" w:hAnsi="Times New Roman" w:cs="Times New Roman"/>
          <w:color w:val="0000FF"/>
          <w:sz w:val="24"/>
        </w:rPr>
        <w:t>кодексом</w:t>
      </w:r>
      <w:r>
        <w:rPr>
          <w:rFonts w:ascii="Times New Roman" w:hAnsi="Times New Roman" w:cs="Times New Roman"/>
          <w:sz w:val="24"/>
        </w:rPr>
        <w:t xml:space="preserve"> Российской Федерации имеет право на предоставление в собственность бесплатно земельного участка, находящегося в государственной собственности, без проведения торг</w:t>
      </w:r>
      <w:r>
        <w:rPr>
          <w:rFonts w:ascii="Times New Roman" w:hAnsi="Times New Roman" w:cs="Times New Roman"/>
          <w:sz w:val="24"/>
        </w:rPr>
        <w:t>ов, в случае если такой земельный участок зарезервирован для государственных или муниципальных нужд либо ограничен в обороте;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лицом, с которым заключен договор о развитии застроенной территории, если земельный участок образован в границах застроенной тер</w:t>
      </w:r>
      <w:r>
        <w:rPr>
          <w:rFonts w:ascii="Times New Roman" w:hAnsi="Times New Roman" w:cs="Times New Roman"/>
          <w:sz w:val="24"/>
        </w:rPr>
        <w:t>ритории, подлежащей развитию, и предоставлен указанному лицу;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лицом,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</w:t>
      </w:r>
      <w:r>
        <w:rPr>
          <w:rFonts w:ascii="Times New Roman" w:hAnsi="Times New Roman" w:cs="Times New Roman"/>
          <w:sz w:val="24"/>
        </w:rPr>
        <w:t>луатации наемного дома социального использования, в отношении земельного участка,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</w:t>
      </w:r>
      <w:r>
        <w:rPr>
          <w:rFonts w:ascii="Times New Roman" w:hAnsi="Times New Roman" w:cs="Times New Roman"/>
          <w:sz w:val="24"/>
        </w:rPr>
        <w:t>льства и эксплуатации наемного дома социального использования, и в случаях, предусмотренных областным законом, с некоммерческой организацией, созданной Новгородской областью или муниципальным образованием для освоения территорий в целях строительства и экс</w:t>
      </w:r>
      <w:r>
        <w:rPr>
          <w:rFonts w:ascii="Times New Roman" w:hAnsi="Times New Roman" w:cs="Times New Roman"/>
          <w:sz w:val="24"/>
        </w:rPr>
        <w:t>плуатации наемных домов социального использования, в отношении земельного участка, предоставленного этой организации для освоения территории в целях строительства и эксплуатации наемного дома социального использования;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с гражданами, имеющими в соответствии</w:t>
      </w:r>
      <w:r>
        <w:rPr>
          <w:rFonts w:ascii="Times New Roman" w:hAnsi="Times New Roman" w:cs="Times New Roman"/>
          <w:sz w:val="24"/>
        </w:rPr>
        <w:t xml:space="preserve"> с федеральными законами, областными законами право на первоочередное или внеочередное приобретение земельных участков;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 соответствии с </w:t>
      </w:r>
      <w:r>
        <w:rPr>
          <w:rFonts w:ascii="Times New Roman" w:hAnsi="Times New Roman" w:cs="Times New Roman"/>
          <w:color w:val="0000FF"/>
          <w:sz w:val="24"/>
        </w:rPr>
        <w:t>пунктом 3</w:t>
      </w:r>
      <w:r>
        <w:rPr>
          <w:rFonts w:ascii="Times New Roman" w:hAnsi="Times New Roman" w:cs="Times New Roman"/>
          <w:sz w:val="24"/>
        </w:rPr>
        <w:t xml:space="preserve"> или </w:t>
      </w:r>
      <w:r>
        <w:rPr>
          <w:rFonts w:ascii="Times New Roman" w:hAnsi="Times New Roman" w:cs="Times New Roman"/>
          <w:color w:val="0000FF"/>
          <w:sz w:val="24"/>
        </w:rPr>
        <w:t>4 статьи 39.20</w:t>
      </w:r>
      <w:r>
        <w:rPr>
          <w:rFonts w:ascii="Times New Roman" w:hAnsi="Times New Roman" w:cs="Times New Roman"/>
          <w:sz w:val="24"/>
        </w:rPr>
        <w:t xml:space="preserve"> Земельного кодекса Российской Федерации с лицами, которым находящиеся на неделимом земельн</w:t>
      </w:r>
      <w:r>
        <w:rPr>
          <w:rFonts w:ascii="Times New Roman" w:hAnsi="Times New Roman" w:cs="Times New Roman"/>
          <w:sz w:val="24"/>
        </w:rPr>
        <w:t>ом участке здания, сооружения, помещения в них принадлежат на праве оперативного управления.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11. Годовой размер арендной платы за земельный участок определяется в размере пятидесяти процентов земельного налога, рассчитанного в отношении такого земельного у</w:t>
      </w:r>
      <w:r>
        <w:rPr>
          <w:rFonts w:ascii="Times New Roman" w:hAnsi="Times New Roman" w:cs="Times New Roman"/>
          <w:sz w:val="24"/>
        </w:rPr>
        <w:t>частка, в случае заключения договора аренды земельного участка: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юридическим лицом, заключившим договор об освоении территории в целях строительства стандартного жилья  или договор о комплексном освоении территории в целях строительства стандартного жилья</w:t>
      </w:r>
      <w:r>
        <w:rPr>
          <w:rFonts w:ascii="Times New Roman" w:hAnsi="Times New Roman" w:cs="Times New Roman"/>
          <w:sz w:val="24"/>
        </w:rPr>
        <w:t>, в отношении земельных участков, предоставленных такому юридическому лицу в соответствии с договором об освоении территории в целях строительства стандартного жилья  или договором о комплексном освоении территории в целях строительства стандартного жилья;</w:t>
      </w:r>
      <w:r>
        <w:rPr>
          <w:rFonts w:ascii="Times New Roman" w:hAnsi="Times New Roman" w:cs="Times New Roman"/>
          <w:sz w:val="24"/>
        </w:rPr>
        <w:t xml:space="preserve"> 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 юридическим лицом, заключившим договор о комплексном освоении территории в целях строительства стандартного жилья, в отношении земельных участков, образованных из земельного участка, предоставленного для комплексного освоения территории в целях строите</w:t>
      </w:r>
      <w:r>
        <w:rPr>
          <w:rFonts w:ascii="Times New Roman" w:hAnsi="Times New Roman" w:cs="Times New Roman"/>
          <w:sz w:val="24"/>
        </w:rPr>
        <w:t>льства стандартного жилья такому юридическому лицу в соответствии с данным договором.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12. Годовой размер арендной платы за земельный участок, предоставленный в соответствии с </w:t>
      </w:r>
      <w:r>
        <w:rPr>
          <w:rFonts w:ascii="Times New Roman" w:hAnsi="Times New Roman" w:cs="Times New Roman"/>
          <w:color w:val="0000FF"/>
          <w:sz w:val="24"/>
        </w:rPr>
        <w:t>пунктом 15 статьи 3</w:t>
      </w:r>
      <w:r>
        <w:rPr>
          <w:rFonts w:ascii="Times New Roman" w:hAnsi="Times New Roman" w:cs="Times New Roman"/>
          <w:sz w:val="24"/>
        </w:rPr>
        <w:t xml:space="preserve"> Федерального закона от 25 октября 2001 года N 137-ФЗ "О введе</w:t>
      </w:r>
      <w:r>
        <w:rPr>
          <w:rFonts w:ascii="Times New Roman" w:hAnsi="Times New Roman" w:cs="Times New Roman"/>
          <w:sz w:val="24"/>
        </w:rPr>
        <w:t>нии в действие Земельного кодекса Российской Федерации" лицу для жилищного строительства или лицу, к которому перешли права и обязанности по договору аренды такого земельного участка, устанавливается: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размере двух с половиной процентов от кадастровой сто</w:t>
      </w:r>
      <w:r>
        <w:rPr>
          <w:rFonts w:ascii="Times New Roman" w:hAnsi="Times New Roman" w:cs="Times New Roman"/>
          <w:sz w:val="24"/>
        </w:rPr>
        <w:t>имости земельного участка в случае, если объекты недвижимости на предоставленном земельном участке не введены в эксплуатацию по истечении 2 лет с даты заключения договора аренды земельного участка;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размере пяти процентов от кадастровой стоимости земельно</w:t>
      </w:r>
      <w:r>
        <w:rPr>
          <w:rFonts w:ascii="Times New Roman" w:hAnsi="Times New Roman" w:cs="Times New Roman"/>
          <w:sz w:val="24"/>
        </w:rPr>
        <w:t>го участка в случае, если объекты недвижимости на предоставленном земельном участке не введены в эксплуатацию по истечении 3 лет с даты заключения договора аренды земельного участка.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13. Размер арендной платы изменяется арендодателем в одностороннем порядк</w:t>
      </w:r>
      <w:r>
        <w:rPr>
          <w:rFonts w:ascii="Times New Roman" w:hAnsi="Times New Roman" w:cs="Times New Roman"/>
          <w:sz w:val="24"/>
        </w:rPr>
        <w:t>е не чаще одного раза в год в случаях:</w:t>
      </w:r>
    </w:p>
    <w:p w:rsidR="00000000" w:rsidRDefault="009B7A4D">
      <w:pPr>
        <w:pStyle w:val="ConsPlusNormal1"/>
        <w:ind w:firstLine="5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кадастровой стоимости земельного участка;</w:t>
      </w:r>
    </w:p>
    <w:p w:rsidR="00000000" w:rsidRDefault="009B7A4D">
      <w:pPr>
        <w:pStyle w:val="ConsPlusNormal1"/>
        <w:ind w:firstLine="540"/>
        <w:jc w:val="both"/>
        <w:rPr>
          <w:rFonts w:eastAsia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изменения нормативных правовых актов Российской Федерации, нормативных правовых актов Новгородской области, нормативных правовых актов органов местного самоуправлени</w:t>
      </w:r>
      <w:r>
        <w:rPr>
          <w:rFonts w:ascii="Times New Roman" w:hAnsi="Times New Roman" w:cs="Times New Roman"/>
          <w:sz w:val="24"/>
        </w:rPr>
        <w:t>я, определяющих исчисление размера арендной платы, порядок и условия ее внесения.</w:t>
      </w:r>
    </w:p>
    <w:p w:rsidR="00000000" w:rsidRDefault="009B7A4D">
      <w:r>
        <w:rPr>
          <w:rFonts w:eastAsia="Times New Roman" w:cs="Times New Roman"/>
        </w:rPr>
        <w:t xml:space="preserve">         14</w:t>
      </w:r>
      <w:r>
        <w:t>. Коэффициенты, устанавливаемые в особых случаях (за 1 кв.м. в год):</w:t>
      </w:r>
    </w:p>
    <w:p w:rsidR="00000000" w:rsidRDefault="009B7A4D">
      <w:pPr>
        <w:ind w:left="540"/>
        <w:jc w:val="both"/>
      </w:pPr>
      <w:r>
        <w:t xml:space="preserve">14.1. За земельные участки, используемые физическими лицами для: </w:t>
      </w:r>
    </w:p>
    <w:p w:rsidR="00000000" w:rsidRDefault="009B7A4D">
      <w:pPr>
        <w:jc w:val="both"/>
      </w:pPr>
      <w:r>
        <w:t>установки и эксплуатации мет</w:t>
      </w:r>
      <w:r>
        <w:t>аллических гаражей (для категории землепользователей,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000000" w:rsidRDefault="009B7A4D">
      <w:pPr>
        <w:jc w:val="both"/>
        <w:rPr>
          <w:rFonts w:eastAsia="Times New Roman" w:cs="Times New Roman"/>
        </w:rPr>
      </w:pPr>
      <w:r>
        <w:t>огородничества, сенокошения, садоводства (для категории землепользоват</w:t>
      </w:r>
      <w:r>
        <w:t>елей, указанных в статье 391 Налогового кодекса Российской Федерации, при предъявлении ими удостоверений и соответствующих справок) – 0%;</w:t>
      </w:r>
    </w:p>
    <w:p w:rsidR="00000000" w:rsidRDefault="009B7A4D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14</w:t>
      </w:r>
      <w:r>
        <w:t>.2. За земельные участки, находящиеся в муниципальной собственности, переданные в аренду юридическим лицам, р</w:t>
      </w:r>
      <w:r>
        <w:t>еализующим инвестиционные проекты, одобренные в установленном порядке, и соответствующие требованиям, установленным Правилами расчета момента достижения полной окупаемости вложенных средств, расчетного срока окупаемости и определения иных особенностей прим</w:t>
      </w:r>
      <w:r>
        <w:t>енения льгот для организаций, осуществляющих инвестиционные проекты в Новгородской области, утвержденными постановлением Новгородской областной Думы от 29.01.1997 № 500-ОД, на период не более расчетного срока окупаемости – 0%.</w:t>
      </w:r>
    </w:p>
    <w:p w:rsidR="00000000" w:rsidRDefault="009B7A4D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</w:t>
      </w:r>
    </w:p>
    <w:p w:rsidR="00000000" w:rsidRDefault="009B7A4D">
      <w:pPr>
        <w:jc w:val="both"/>
      </w:pPr>
      <w:r>
        <w:rPr>
          <w:rFonts w:eastAsia="Times New Roman" w:cs="Times New Roman"/>
          <w:sz w:val="28"/>
          <w:szCs w:val="28"/>
        </w:rPr>
        <w:t xml:space="preserve">        </w:t>
      </w: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spacing w:line="100" w:lineRule="atLeast"/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000000" w:rsidRDefault="009B7A4D">
      <w:pPr>
        <w:jc w:val="right"/>
        <w:rPr>
          <w:sz w:val="28"/>
          <w:szCs w:val="28"/>
        </w:rPr>
      </w:pPr>
    </w:p>
    <w:p w:rsidR="009B7A4D" w:rsidRDefault="009B7A4D">
      <w:pPr>
        <w:jc w:val="both"/>
      </w:pPr>
    </w:p>
    <w:sectPr w:rsidR="009B7A4D">
      <w:footnotePr>
        <w:pos w:val="beneathText"/>
      </w:footnotePr>
      <w:pgSz w:w="11906" w:h="16838"/>
      <w:pgMar w:top="709" w:right="849" w:bottom="87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E9B"/>
    <w:rsid w:val="00086E9B"/>
    <w:rsid w:val="000C5C3E"/>
    <w:rsid w:val="00420835"/>
    <w:rsid w:val="0081360A"/>
    <w:rsid w:val="00852A4B"/>
    <w:rsid w:val="00921830"/>
    <w:rsid w:val="009B7A4D"/>
    <w:rsid w:val="00A56911"/>
    <w:rsid w:val="00B02150"/>
    <w:rsid w:val="00B134F0"/>
    <w:rsid w:val="00BC4D5C"/>
    <w:rsid w:val="00E353BE"/>
    <w:rsid w:val="00F10807"/>
    <w:rsid w:val="08845CC5"/>
    <w:rsid w:val="09EA6D9F"/>
    <w:rsid w:val="12896F85"/>
    <w:rsid w:val="15F1152A"/>
    <w:rsid w:val="17D94CAE"/>
    <w:rsid w:val="20753D3F"/>
    <w:rsid w:val="27103065"/>
    <w:rsid w:val="2C6F767A"/>
    <w:rsid w:val="2D14229D"/>
    <w:rsid w:val="30090F37"/>
    <w:rsid w:val="31BB60F6"/>
    <w:rsid w:val="32A35D44"/>
    <w:rsid w:val="34C17899"/>
    <w:rsid w:val="36E57624"/>
    <w:rsid w:val="431C3044"/>
    <w:rsid w:val="43B266AF"/>
    <w:rsid w:val="4B137393"/>
    <w:rsid w:val="512B2F6C"/>
    <w:rsid w:val="54BE70DE"/>
    <w:rsid w:val="54EC05A6"/>
    <w:rsid w:val="5BE31C09"/>
    <w:rsid w:val="66D06FCD"/>
    <w:rsid w:val="6EE01782"/>
    <w:rsid w:val="73474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DE61F4B-B5E9-4FF3-B985-B3FBDC799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6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List" w:uiPriority="67"/>
    <w:lsdException w:name="Title" w:qFormat="1"/>
    <w:lsdException w:name="Default Paragraph Font" w:semiHidden="1"/>
    <w:lsdException w:name="Body Text" w:uiPriority="67"/>
    <w:lsdException w:name="Subtitle" w:qFormat="1"/>
    <w:lsdException w:name="Hyperlink" w:uiPriority="68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67"/>
    <w:qFormat/>
    <w:pPr>
      <w:widowControl w:val="0"/>
      <w:suppressAutoHyphens/>
    </w:pPr>
    <w:rPr>
      <w:rFonts w:cs="Mangal"/>
      <w:kern w:val="1"/>
      <w:sz w:val="24"/>
      <w:szCs w:val="24"/>
      <w:lang w:eastAsia="zh-CN" w:bidi="hi-IN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68"/>
    <w:rPr>
      <w:color w:val="000080"/>
      <w:u w:val="single"/>
      <w:lang/>
    </w:rPr>
  </w:style>
  <w:style w:type="paragraph" w:styleId="a4">
    <w:name w:val="Body Text"/>
    <w:basedOn w:val="a"/>
    <w:uiPriority w:val="67"/>
    <w:pPr>
      <w:spacing w:after="120"/>
    </w:pPr>
  </w:style>
  <w:style w:type="paragraph" w:customStyle="1" w:styleId="ConsPlusNormal">
    <w:name w:val="ConsPlusNormal"/>
    <w:qFormat/>
    <w:pPr>
      <w:suppressAutoHyphens/>
      <w:spacing w:after="200" w:line="276" w:lineRule="auto"/>
    </w:pPr>
    <w:rPr>
      <w:rFonts w:ascii="Arial" w:eastAsia="Arial" w:hAnsi="Arial" w:cs="Courier New"/>
      <w:color w:val="00000A"/>
      <w:kern w:val="1"/>
      <w:szCs w:val="24"/>
      <w:lang w:eastAsia="zh-CN" w:bidi="hi-IN"/>
    </w:rPr>
  </w:style>
  <w:style w:type="paragraph" w:customStyle="1" w:styleId="a5">
    <w:name w:val="Содержимое таблицы"/>
    <w:basedOn w:val="a"/>
    <w:uiPriority w:val="67"/>
    <w:pPr>
      <w:suppressLineNumbers/>
    </w:pPr>
  </w:style>
  <w:style w:type="paragraph" w:customStyle="1" w:styleId="ConsPlusNormal0">
    <w:name w:val="  ConsPlusNormal"/>
    <w:uiPriority w:val="4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paragraph" w:customStyle="1" w:styleId="ConsPlusTitlePage">
    <w:name w:val="  ConsPlusTitlePage"/>
    <w:uiPriority w:val="4"/>
    <w:pPr>
      <w:suppressAutoHyphens/>
    </w:pPr>
    <w:rPr>
      <w:rFonts w:ascii="Tahoma" w:eastAsia="Arial" w:hAnsi="Tahoma" w:cs="Courier New"/>
      <w:szCs w:val="24"/>
      <w:lang w:eastAsia="zh-CN" w:bidi="hi-IN"/>
    </w:rPr>
  </w:style>
  <w:style w:type="paragraph" w:styleId="a6">
    <w:name w:val="List"/>
    <w:basedOn w:val="a4"/>
    <w:uiPriority w:val="67"/>
  </w:style>
  <w:style w:type="paragraph" w:customStyle="1" w:styleId="a7">
    <w:name w:val="Заголовок таблицы"/>
    <w:basedOn w:val="a5"/>
    <w:uiPriority w:val="67"/>
    <w:pPr>
      <w:jc w:val="center"/>
    </w:pPr>
    <w:rPr>
      <w:b/>
      <w:bCs/>
    </w:rPr>
  </w:style>
  <w:style w:type="paragraph" w:customStyle="1" w:styleId="1">
    <w:name w:val="Указатель1"/>
    <w:basedOn w:val="a"/>
    <w:uiPriority w:val="67"/>
    <w:pPr>
      <w:suppressLineNumbers/>
    </w:pPr>
  </w:style>
  <w:style w:type="paragraph" w:customStyle="1" w:styleId="ConsPlusTitle">
    <w:name w:val="  ConsPlusTitle"/>
    <w:uiPriority w:val="4"/>
    <w:pPr>
      <w:suppressAutoHyphens/>
    </w:pPr>
    <w:rPr>
      <w:rFonts w:ascii="Arial" w:eastAsia="Arial" w:hAnsi="Arial" w:cs="Courier New"/>
      <w:b/>
      <w:szCs w:val="24"/>
      <w:lang w:eastAsia="zh-CN" w:bidi="hi-IN"/>
    </w:rPr>
  </w:style>
  <w:style w:type="paragraph" w:customStyle="1" w:styleId="ConsPlusCell">
    <w:name w:val="  ConsPlusCell"/>
    <w:uiPriority w:val="4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DocList">
    <w:name w:val="  ConsPlusDocList"/>
    <w:uiPriority w:val="4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ConsPlusJurTerm">
    <w:name w:val="  ConsPlusJurTerm"/>
    <w:uiPriority w:val="4"/>
    <w:pPr>
      <w:suppressAutoHyphens/>
    </w:pPr>
    <w:rPr>
      <w:rFonts w:ascii="Tahoma" w:eastAsia="Arial" w:hAnsi="Tahoma" w:cs="Courier New"/>
      <w:sz w:val="26"/>
      <w:szCs w:val="24"/>
      <w:lang w:eastAsia="zh-CN" w:bidi="hi-IN"/>
    </w:rPr>
  </w:style>
  <w:style w:type="paragraph" w:customStyle="1" w:styleId="ConsPlusNormal1">
    <w:name w:val="  ConsPlusNormal"/>
    <w:uiPriority w:val="4"/>
    <w:pPr>
      <w:suppressAutoHyphens/>
    </w:pPr>
    <w:rPr>
      <w:rFonts w:ascii="Arial" w:eastAsia="Arial" w:hAnsi="Arial" w:cs="Courier New"/>
      <w:kern w:val="1"/>
      <w:szCs w:val="24"/>
      <w:lang w:eastAsia="zh-CN" w:bidi="hi-IN"/>
    </w:rPr>
  </w:style>
  <w:style w:type="paragraph" w:customStyle="1" w:styleId="ConsNormal">
    <w:name w:val="ConsNormal"/>
    <w:uiPriority w:val="6"/>
    <w:pPr>
      <w:suppressAutoHyphens/>
      <w:autoSpaceDE w:val="0"/>
      <w:ind w:right="19772" w:firstLine="540"/>
      <w:jc w:val="both"/>
    </w:pPr>
    <w:rPr>
      <w:rFonts w:ascii="Courier New" w:hAnsi="Courier New" w:cs="Courier New"/>
      <w:kern w:val="1"/>
      <w:lang w:eastAsia="zh-CN"/>
    </w:rPr>
  </w:style>
  <w:style w:type="paragraph" w:customStyle="1" w:styleId="ConsPlusNonformat">
    <w:name w:val="  ConsPlusNonformat"/>
    <w:uiPriority w:val="4"/>
    <w:pPr>
      <w:suppressAutoHyphens/>
    </w:pPr>
    <w:rPr>
      <w:rFonts w:ascii="Courier New" w:eastAsia="Arial" w:hAnsi="Courier New" w:cs="Courier New"/>
      <w:szCs w:val="24"/>
      <w:lang w:eastAsia="zh-CN" w:bidi="hi-IN"/>
    </w:rPr>
  </w:style>
  <w:style w:type="paragraph" w:customStyle="1" w:styleId="a8">
    <w:name w:val="Заголовок"/>
    <w:basedOn w:val="a"/>
    <w:next w:val="a4"/>
    <w:uiPriority w:val="6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21">
    <w:name w:val="Основной текст 21"/>
    <w:basedOn w:val="a"/>
    <w:uiPriority w:val="67"/>
    <w:pPr>
      <w:jc w:val="center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9436</Words>
  <Characters>53790</Characters>
  <Application>Microsoft Office Word</Application>
  <DocSecurity>0</DocSecurity>
  <Lines>448</Lines>
  <Paragraphs>126</Paragraphs>
  <ScaleCrop>false</ScaleCrop>
  <Company/>
  <LinksUpToDate>false</LinksUpToDate>
  <CharactersWithSpaces>63100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GorchakovaNP</dc:creator>
  <cp:keywords/>
  <cp:lastModifiedBy>Санек</cp:lastModifiedBy>
  <cp:revision>2</cp:revision>
  <cp:lastPrinted>2019-12-27T11:35:00Z</cp:lastPrinted>
  <dcterms:created xsi:type="dcterms:W3CDTF">2020-01-26T07:59:00Z</dcterms:created>
  <dcterms:modified xsi:type="dcterms:W3CDTF">2020-01-26T07:59:00Z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��������������� ������ 4015.00.09</vt:lpwstr>
  </property>
  <property fmtid="{D5CDD505-2E9C-101B-9397-08002B2CF9AE}" pid="3" name="KSOProductBuildVer">
    <vt:lpwstr>1049-10.2.0.7646</vt:lpwstr>
  </property>
</Properties>
</file>