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0000" w:rsidRDefault="000D3B54">
      <w:pPr>
        <w:jc w:val="right"/>
      </w:pPr>
      <w:bookmarkStart w:id="0" w:name="_GoBack"/>
      <w:bookmarkEnd w:id="0"/>
    </w:p>
    <w:p w:rsidR="00000000" w:rsidRDefault="000D3B54">
      <w:pPr>
        <w:jc w:val="center"/>
      </w:pPr>
      <w:r>
        <w:t xml:space="preserve">  </w:t>
      </w:r>
      <w:r w:rsidR="00845AC3">
        <w:rPr>
          <w:noProof/>
          <w:lang w:eastAsia="ru-RU"/>
        </w:rPr>
        <w:drawing>
          <wp:inline distT="0" distB="0" distL="0" distR="0">
            <wp:extent cx="742950" cy="809625"/>
            <wp:effectExtent l="0" t="0" r="0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</w:t>
      </w:r>
    </w:p>
    <w:p w:rsidR="00000000" w:rsidRDefault="000D3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000000" w:rsidRDefault="000D3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0D3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>Великосель</w:t>
      </w:r>
      <w:r>
        <w:rPr>
          <w:b/>
          <w:sz w:val="28"/>
          <w:szCs w:val="28"/>
        </w:rPr>
        <w:t>ского сельского поселения</w:t>
      </w:r>
    </w:p>
    <w:p w:rsidR="00000000" w:rsidRDefault="000D3B54">
      <w:pPr>
        <w:jc w:val="center"/>
        <w:rPr>
          <w:b/>
          <w:sz w:val="28"/>
          <w:szCs w:val="28"/>
        </w:rPr>
      </w:pPr>
    </w:p>
    <w:p w:rsidR="00000000" w:rsidRDefault="000D3B5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000000" w:rsidRDefault="000D3B54">
      <w:pPr>
        <w:jc w:val="center"/>
        <w:rPr>
          <w:sz w:val="36"/>
          <w:szCs w:val="36"/>
        </w:rPr>
      </w:pPr>
    </w:p>
    <w:p w:rsidR="00000000" w:rsidRDefault="000D3B5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</w:t>
      </w:r>
      <w:r>
        <w:rPr>
          <w:b/>
          <w:sz w:val="28"/>
          <w:szCs w:val="28"/>
        </w:rPr>
        <w:t>31.10.2019</w:t>
      </w:r>
      <w:r>
        <w:rPr>
          <w:b/>
          <w:sz w:val="28"/>
          <w:szCs w:val="28"/>
        </w:rPr>
        <w:t xml:space="preserve">   № </w:t>
      </w:r>
      <w:r>
        <w:rPr>
          <w:b/>
          <w:sz w:val="28"/>
          <w:szCs w:val="28"/>
        </w:rPr>
        <w:t xml:space="preserve"> 202</w:t>
      </w:r>
    </w:p>
    <w:p w:rsidR="00000000" w:rsidRDefault="000D3B54">
      <w:pPr>
        <w:rPr>
          <w:sz w:val="28"/>
          <w:szCs w:val="28"/>
        </w:rPr>
      </w:pPr>
      <w:r>
        <w:rPr>
          <w:sz w:val="28"/>
          <w:szCs w:val="28"/>
        </w:rPr>
        <w:t xml:space="preserve">д. </w:t>
      </w:r>
      <w:r>
        <w:rPr>
          <w:sz w:val="28"/>
          <w:szCs w:val="28"/>
        </w:rPr>
        <w:t>Сусолово</w:t>
      </w:r>
    </w:p>
    <w:p w:rsidR="00000000" w:rsidRDefault="000D3B54">
      <w:pPr>
        <w:rPr>
          <w:sz w:val="20"/>
        </w:rPr>
      </w:pPr>
    </w:p>
    <w:p w:rsidR="00000000" w:rsidRDefault="000D3B54"/>
    <w:tbl>
      <w:tblPr>
        <w:tblW w:w="0" w:type="auto"/>
        <w:tblInd w:w="0" w:type="dxa"/>
        <w:tblLayout w:type="fixed"/>
        <w:tblLook w:val="0000" w:firstRow="0" w:lastRow="0" w:firstColumn="0" w:lastColumn="0" w:noHBand="0" w:noVBand="0"/>
      </w:tblPr>
      <w:tblGrid>
        <w:gridCol w:w="10188"/>
      </w:tblGrid>
      <w:tr w:rsidR="00000000">
        <w:trPr>
          <w:trHeight w:val="414"/>
        </w:trPr>
        <w:tc>
          <w:tcPr>
            <w:tcW w:w="10188" w:type="dxa"/>
          </w:tcPr>
          <w:p w:rsidR="00000000" w:rsidRDefault="000D3B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изменения в</w:t>
            </w:r>
          </w:p>
          <w:p w:rsidR="00000000" w:rsidRDefault="000D3B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Положение о земельном налоге</w:t>
            </w:r>
          </w:p>
        </w:tc>
      </w:tr>
    </w:tbl>
    <w:p w:rsidR="00000000" w:rsidRDefault="000D3B54">
      <w:pPr>
        <w:ind w:firstLine="720"/>
        <w:jc w:val="both"/>
        <w:rPr>
          <w:sz w:val="28"/>
          <w:szCs w:val="28"/>
        </w:rPr>
      </w:pPr>
    </w:p>
    <w:p w:rsidR="00000000" w:rsidRDefault="000D3B5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В соответствии с 31 главой Налогового кодекса Российской Федерации, с Федеральным законом от 6 октября 2003 г. № 131-ФЗ «Об общих принципах организации местного самоуправления в Российской Федерации», руководствуясь Уставом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</w:t>
      </w:r>
      <w:r>
        <w:rPr>
          <w:sz w:val="28"/>
          <w:szCs w:val="28"/>
        </w:rPr>
        <w:t>ния</w:t>
      </w:r>
    </w:p>
    <w:p w:rsidR="00000000" w:rsidRDefault="000D3B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Совет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</w:t>
      </w:r>
    </w:p>
    <w:p w:rsidR="00000000" w:rsidRDefault="000D3B5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РЕШИЛ: </w:t>
      </w:r>
    </w:p>
    <w:p w:rsidR="00000000" w:rsidRDefault="000D3B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1. Внести изменение в Положение о земельном налоге, утвержденное решением Совета депутатов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от </w:t>
      </w:r>
      <w:r>
        <w:rPr>
          <w:sz w:val="28"/>
          <w:szCs w:val="28"/>
        </w:rPr>
        <w:t>15</w:t>
      </w:r>
      <w:r>
        <w:rPr>
          <w:sz w:val="28"/>
          <w:szCs w:val="28"/>
        </w:rPr>
        <w:t>.11.2010 №</w:t>
      </w:r>
      <w:r>
        <w:rPr>
          <w:sz w:val="28"/>
          <w:szCs w:val="28"/>
        </w:rPr>
        <w:t xml:space="preserve"> 9</w:t>
      </w:r>
      <w:r>
        <w:rPr>
          <w:sz w:val="28"/>
          <w:szCs w:val="28"/>
        </w:rPr>
        <w:t>, изложив его в прилагаемой редакции.</w:t>
      </w:r>
    </w:p>
    <w:p w:rsidR="00000000" w:rsidRDefault="000D3B5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Настоящее решение вступает в силу с 1 января 2020 года, но не ранее чем по истечении одного месяца со дня его официального опубликования и не ранее 1-го числа очередного налогового периода по земельному налогу, </w:t>
      </w:r>
      <w:r>
        <w:rPr>
          <w:color w:val="000000"/>
          <w:sz w:val="28"/>
          <w:szCs w:val="28"/>
        </w:rPr>
        <w:t>действие абзаца 3 пункта 6.1, абзаца 3 пункта</w:t>
      </w:r>
      <w:r>
        <w:rPr>
          <w:color w:val="000000"/>
          <w:sz w:val="28"/>
          <w:szCs w:val="28"/>
        </w:rPr>
        <w:t xml:space="preserve"> 7 настоящего решения распространяется на правоотношения, возникшие с 29.10.2019.</w:t>
      </w:r>
    </w:p>
    <w:p w:rsidR="00000000" w:rsidRDefault="000D3B54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3. Опубликовать настоящее решение в газете «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ский вестник» и разместить   на официальном сайте 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>ского сельского поселения в сети Интернет.</w:t>
      </w:r>
    </w:p>
    <w:p w:rsidR="00000000" w:rsidRDefault="000D3B54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000000" w:rsidRDefault="000D3B5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</w:t>
      </w:r>
      <w:r>
        <w:rPr>
          <w:rFonts w:ascii="Times New Roman" w:hAnsi="Times New Roman" w:cs="Times New Roman"/>
          <w:sz w:val="28"/>
          <w:szCs w:val="28"/>
        </w:rPr>
        <w:t xml:space="preserve">о поселения                         </w:t>
      </w:r>
      <w:r>
        <w:rPr>
          <w:rFonts w:ascii="Times New Roman" w:hAnsi="Times New Roman" w:cs="Times New Roman"/>
          <w:sz w:val="28"/>
          <w:szCs w:val="28"/>
        </w:rPr>
        <w:t>Н.В. Харитонов</w:t>
      </w:r>
    </w:p>
    <w:p w:rsidR="00000000" w:rsidRDefault="000D3B54">
      <w:pPr>
        <w:ind w:firstLine="720"/>
        <w:jc w:val="both"/>
        <w:rPr>
          <w:sz w:val="28"/>
          <w:szCs w:val="28"/>
        </w:rPr>
      </w:pPr>
    </w:p>
    <w:p w:rsidR="00000000" w:rsidRDefault="000D3B5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000000" w:rsidRDefault="000D3B5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000000" w:rsidRDefault="000D3B5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000000" w:rsidRDefault="000D3B5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000000" w:rsidRDefault="000D3B5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000000" w:rsidRDefault="000D3B5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000000" w:rsidRDefault="000D3B5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000000" w:rsidRDefault="000D3B5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lastRenderedPageBreak/>
        <w:t xml:space="preserve">                                                                                   УТВЕРЖДЕНО                                                                                    решением Совета депу</w:t>
      </w: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>татов</w:t>
      </w:r>
    </w:p>
    <w:p w:rsidR="00000000" w:rsidRDefault="000D3B5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>Великосельского сельского</w:t>
      </w:r>
    </w:p>
    <w:p w:rsidR="00000000" w:rsidRDefault="000D3B54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поселения</w:t>
      </w:r>
    </w:p>
    <w:p w:rsidR="00000000" w:rsidRDefault="000D3B5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>от</w:t>
      </w:r>
      <w:r>
        <w:rPr>
          <w:rFonts w:ascii="Times New Roman" w:hAnsi="Times New Roman" w:cs="Times New Roman"/>
          <w:b w:val="0"/>
          <w:sz w:val="28"/>
          <w:szCs w:val="28"/>
          <w:lang w:val="en-US" w:eastAsia="ru-RU"/>
        </w:rPr>
        <w:t xml:space="preserve"> 31.10.2019</w:t>
      </w: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№</w:t>
      </w:r>
      <w:r>
        <w:rPr>
          <w:rFonts w:ascii="Times New Roman" w:hAnsi="Times New Roman" w:cs="Times New Roman"/>
          <w:b w:val="0"/>
          <w:sz w:val="28"/>
          <w:szCs w:val="28"/>
          <w:lang w:val="en-US" w:eastAsia="ru-RU"/>
        </w:rPr>
        <w:t xml:space="preserve"> 202</w:t>
      </w:r>
      <w:r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                                                                                  </w:t>
      </w:r>
    </w:p>
    <w:p w:rsidR="00000000" w:rsidRDefault="000D3B5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000000" w:rsidRDefault="000D3B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ПОЛОЖЕНИЕ</w:t>
      </w:r>
    </w:p>
    <w:p w:rsidR="00000000" w:rsidRDefault="000D3B5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земельном налоге</w:t>
      </w:r>
    </w:p>
    <w:p w:rsidR="00000000" w:rsidRDefault="000D3B54">
      <w:pPr>
        <w:ind w:firstLine="720"/>
        <w:jc w:val="both"/>
        <w:rPr>
          <w:sz w:val="28"/>
          <w:szCs w:val="28"/>
        </w:rPr>
      </w:pPr>
    </w:p>
    <w:p w:rsidR="00000000" w:rsidRDefault="000D3B54">
      <w:pPr>
        <w:ind w:firstLine="720"/>
        <w:jc w:val="both"/>
        <w:rPr>
          <w:sz w:val="28"/>
          <w:szCs w:val="28"/>
        </w:rPr>
      </w:pPr>
    </w:p>
    <w:p w:rsidR="00000000" w:rsidRDefault="000D3B5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Установить и ввести  в действие земельный налог, обязательный к уплате на </w:t>
      </w:r>
      <w:r>
        <w:rPr>
          <w:sz w:val="28"/>
          <w:szCs w:val="28"/>
        </w:rPr>
        <w:t xml:space="preserve">территории </w:t>
      </w:r>
      <w:r>
        <w:rPr>
          <w:sz w:val="28"/>
          <w:szCs w:val="28"/>
        </w:rPr>
        <w:t>Великосель</w:t>
      </w:r>
      <w:r>
        <w:rPr>
          <w:sz w:val="28"/>
          <w:szCs w:val="28"/>
        </w:rPr>
        <w:t xml:space="preserve">ского сельского поселения Старорусского района Новгородской области. </w:t>
      </w:r>
    </w:p>
    <w:p w:rsidR="00000000" w:rsidRDefault="000D3B54">
      <w:pPr>
        <w:pStyle w:val="3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2. Установить налоговые ставки в следующих размерах:</w:t>
      </w:r>
    </w:p>
    <w:p w:rsidR="00000000" w:rsidRDefault="000D3B54">
      <w:pPr>
        <w:pStyle w:val="3"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1)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0,3 процента в отношении земельных участков:</w:t>
      </w:r>
    </w:p>
    <w:p w:rsidR="00000000" w:rsidRDefault="000D3B54">
      <w:pPr>
        <w:pStyle w:val="3"/>
        <w:spacing w:after="0"/>
        <w:ind w:left="0" w:firstLine="8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отнесенных к землям сельскохозяйственного назначения или </w:t>
      </w:r>
      <w:r>
        <w:rPr>
          <w:sz w:val="28"/>
          <w:szCs w:val="28"/>
        </w:rPr>
        <w:t xml:space="preserve">к землям в составе зон сельскохозяйственного использования в населенных пунктах и используемых для сельскохозяйственного производства; </w:t>
      </w:r>
    </w:p>
    <w:p w:rsidR="00000000" w:rsidRDefault="000D3B54">
      <w:pPr>
        <w:pStyle w:val="3"/>
        <w:spacing w:after="0"/>
        <w:ind w:left="0" w:firstLine="81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 xml:space="preserve">- занятых жилищным фондом и объектами инженерной инфраструктуры жилищно-коммунального комплекса (за исключением доли в </w:t>
      </w:r>
      <w:r>
        <w:rPr>
          <w:sz w:val="28"/>
          <w:szCs w:val="28"/>
        </w:rPr>
        <w:t>праве на земельный 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</w:t>
      </w:r>
      <w:r>
        <w:rPr>
          <w:sz w:val="28"/>
          <w:szCs w:val="28"/>
        </w:rPr>
        <w:t>, приобретенных (предоставленных) для индивидуального жилищного строительства, используемых в предпринимательской деятельности);</w:t>
      </w:r>
    </w:p>
    <w:p w:rsidR="00000000" w:rsidRDefault="000D3B54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- не используемых в предпринимательской деятельности, приобретенных (предоставленных) для ведения личного подсобного хозяйства</w:t>
      </w:r>
      <w:r>
        <w:rPr>
          <w:color w:val="000000"/>
          <w:sz w:val="28"/>
          <w:szCs w:val="28"/>
        </w:rPr>
        <w:t>, садоводства или огородничества, а также земельных участков общего назначения, предусмотренных Федеральным законом от 29 июля 2017 года № 217-ФЗ "О ведении гражданами садоводства и огородничества для собственных нужд и о внесении изменений в отдельные зак</w:t>
      </w:r>
      <w:r>
        <w:rPr>
          <w:color w:val="000000"/>
          <w:sz w:val="28"/>
          <w:szCs w:val="28"/>
        </w:rPr>
        <w:t>онодательные акты Российской Федерации";</w:t>
      </w:r>
    </w:p>
    <w:p w:rsidR="00000000" w:rsidRDefault="000D3B54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- ограниченных в обороте в соответствии с законодательством РФ,</w:t>
      </w:r>
      <w:r>
        <w:rPr>
          <w:sz w:val="28"/>
          <w:szCs w:val="28"/>
        </w:rPr>
        <w:t xml:space="preserve"> предоставленных для обеспечения обороны, безопасности и таможенных нужд.</w:t>
      </w:r>
    </w:p>
    <w:p w:rsidR="00000000" w:rsidRDefault="000D3B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2)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1,5 процента в отношении прочих земельных участков.</w:t>
      </w:r>
    </w:p>
    <w:p w:rsidR="00000000" w:rsidRDefault="000D3B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>3. Порядок и ср</w:t>
      </w:r>
      <w:r>
        <w:rPr>
          <w:sz w:val="28"/>
          <w:szCs w:val="28"/>
        </w:rPr>
        <w:t>оки уплаты налога:</w:t>
      </w:r>
    </w:p>
    <w:p w:rsidR="00000000" w:rsidRDefault="000D3B5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налогоплательщиками - организациями налог подлежит уплате в срок не позднее 1 марта года, следующего за истекшим налоговым периодом; </w:t>
      </w:r>
    </w:p>
    <w:p w:rsidR="00000000" w:rsidRDefault="000D3B54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Авансовые платежи по налогу подлежат уплате налогоплательщиками - организациями в течение налогового</w:t>
      </w:r>
      <w:r>
        <w:rPr>
          <w:rFonts w:ascii="Times New Roman" w:hAnsi="Times New Roman"/>
          <w:sz w:val="28"/>
          <w:szCs w:val="28"/>
        </w:rPr>
        <w:t xml:space="preserve"> периода в срок не позднее последнего числа месяца, следующего за истекшим отчетным периодом, в сумме, исчисленной как одна четвертая соответствующей налоговой ставки</w:t>
      </w:r>
      <w:r>
        <w:rPr>
          <w:rFonts w:ascii="Times New Roman" w:hAnsi="Times New Roman"/>
          <w:sz w:val="28"/>
          <w:szCs w:val="28"/>
        </w:rPr>
        <w:t xml:space="preserve"> процентной доли кадастровой стоимости земельного участка</w:t>
      </w:r>
      <w:r>
        <w:rPr>
          <w:rFonts w:ascii="Times New Roman" w:hAnsi="Times New Roman"/>
          <w:sz w:val="28"/>
          <w:szCs w:val="28"/>
        </w:rPr>
        <w:t xml:space="preserve">. Отчетными периодами признаются </w:t>
      </w:r>
      <w:r>
        <w:rPr>
          <w:rFonts w:ascii="Times New Roman" w:hAnsi="Times New Roman"/>
          <w:sz w:val="28"/>
          <w:szCs w:val="28"/>
        </w:rPr>
        <w:t>первый квартал, второй квартал и третий квартал календарного года.</w:t>
      </w:r>
    </w:p>
    <w:p w:rsidR="00000000" w:rsidRDefault="000D3B54">
      <w:pPr>
        <w:pStyle w:val="3"/>
        <w:spacing w:after="0"/>
        <w:ind w:left="0"/>
        <w:jc w:val="both"/>
        <w:rPr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color w:val="FF0000"/>
          <w:sz w:val="28"/>
          <w:szCs w:val="28"/>
        </w:rPr>
        <w:tab/>
      </w:r>
      <w:r>
        <w:rPr>
          <w:color w:val="000000"/>
          <w:sz w:val="28"/>
          <w:szCs w:val="28"/>
        </w:rPr>
        <w:t>4.Установить, что льготы, установленные   для организаций и физических лиц  ст. 395 Налогового кодекса РФ действуют на территории сельского поселения в полном объеме.</w:t>
      </w:r>
    </w:p>
    <w:p w:rsidR="00000000" w:rsidRDefault="000D3B5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 xml:space="preserve">5. </w:t>
      </w:r>
      <w:r>
        <w:rPr>
          <w:color w:val="000000"/>
          <w:sz w:val="28"/>
          <w:szCs w:val="28"/>
        </w:rPr>
        <w:t>Дополнительно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ос</w:t>
      </w:r>
      <w:r>
        <w:rPr>
          <w:sz w:val="28"/>
          <w:szCs w:val="28"/>
        </w:rPr>
        <w:t>вобождаются от уплаты земельного налога:</w:t>
      </w:r>
    </w:p>
    <w:p w:rsidR="00000000" w:rsidRDefault="000D3B54">
      <w:pPr>
        <w:widowControl w:val="0"/>
        <w:autoSpaceDE w:val="0"/>
        <w:autoSpaceDN w:val="0"/>
        <w:adjustRightInd w:val="0"/>
        <w:ind w:firstLine="55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sz w:val="28"/>
          <w:szCs w:val="28"/>
        </w:rPr>
        <w:tab/>
      </w:r>
      <w:r>
        <w:rPr>
          <w:kern w:val="2"/>
          <w:sz w:val="28"/>
          <w:szCs w:val="28"/>
        </w:rPr>
        <w:t xml:space="preserve">1) организации, реализующие инвестиционные проекты, одобренные в установленном порядке Администрацией </w:t>
      </w:r>
      <w:r>
        <w:rPr>
          <w:kern w:val="2"/>
          <w:sz w:val="28"/>
          <w:szCs w:val="28"/>
        </w:rPr>
        <w:t xml:space="preserve">Старорусского муниципального </w:t>
      </w:r>
      <w:r>
        <w:rPr>
          <w:kern w:val="2"/>
          <w:sz w:val="28"/>
          <w:szCs w:val="28"/>
        </w:rPr>
        <w:t>района и</w:t>
      </w:r>
      <w:r>
        <w:rPr>
          <w:kern w:val="2"/>
          <w:sz w:val="28"/>
          <w:szCs w:val="28"/>
        </w:rPr>
        <w:t xml:space="preserve"> Правительством Новгородской области</w:t>
      </w:r>
      <w:r>
        <w:rPr>
          <w:rFonts w:ascii="Times New Roman CYR" w:hAnsi="Times New Roman CYR" w:cs="Times New Roman CYR"/>
          <w:kern w:val="2"/>
          <w:sz w:val="28"/>
          <w:szCs w:val="28"/>
        </w:rPr>
        <w:t xml:space="preserve">; </w:t>
      </w:r>
    </w:p>
    <w:p w:rsidR="00000000" w:rsidRDefault="000D3B54">
      <w:pPr>
        <w:widowControl w:val="0"/>
        <w:autoSpaceDE w:val="0"/>
        <w:autoSpaceDN w:val="0"/>
        <w:adjustRightInd w:val="0"/>
        <w:ind w:firstLine="55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2) граждане, осуществляющие проектир</w:t>
      </w:r>
      <w:r>
        <w:rPr>
          <w:kern w:val="2"/>
          <w:sz w:val="28"/>
          <w:szCs w:val="28"/>
        </w:rPr>
        <w:t xml:space="preserve">ование и строительство индивидуального жилого дома взамен сгоревшего (на основании акта о пожаре). Льгота предоставляется на период восстановления утраченного недвижимого имущества, но не более 3 лет; </w:t>
      </w:r>
    </w:p>
    <w:p w:rsidR="00000000" w:rsidRDefault="000D3B5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4" w:lineRule="exact"/>
        <w:ind w:firstLine="54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3) органы местного самоуправления;</w:t>
      </w:r>
    </w:p>
    <w:p w:rsidR="00000000" w:rsidRDefault="000D3B5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4" w:lineRule="exact"/>
        <w:ind w:firstLine="540"/>
        <w:jc w:val="both"/>
        <w:rPr>
          <w:rFonts w:ascii="Times New Roman CYR" w:hAnsi="Times New Roman CYR" w:cs="Times New Roman CYR"/>
          <w:kern w:val="2"/>
          <w:sz w:val="28"/>
          <w:szCs w:val="28"/>
        </w:rPr>
      </w:pPr>
      <w:r>
        <w:rPr>
          <w:kern w:val="2"/>
          <w:sz w:val="28"/>
          <w:szCs w:val="28"/>
        </w:rPr>
        <w:t>4) учреждения культ</w:t>
      </w:r>
      <w:r>
        <w:rPr>
          <w:kern w:val="2"/>
          <w:sz w:val="28"/>
          <w:szCs w:val="28"/>
        </w:rPr>
        <w:t>уры;</w:t>
      </w:r>
    </w:p>
    <w:p w:rsidR="00000000" w:rsidRDefault="000D3B54">
      <w:pPr>
        <w:pStyle w:val="3"/>
        <w:tabs>
          <w:tab w:val="left" w:pos="540"/>
          <w:tab w:val="left" w:pos="720"/>
        </w:tabs>
        <w:spacing w:after="0"/>
        <w:ind w:left="0" w:firstLineChars="200" w:firstLine="56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5) </w:t>
      </w:r>
      <w:r>
        <w:rPr>
          <w:sz w:val="28"/>
          <w:szCs w:val="28"/>
        </w:rPr>
        <w:t xml:space="preserve"> физические лица – участники, ветераны и инвалиды Великой Отечественной войны, бывшие узники концлагерей, гетто и других мест принудительного содержания, созданных фашистами и их союзниками в период Второй мировой войны, бывшие военнопленные во вре</w:t>
      </w:r>
      <w:r>
        <w:rPr>
          <w:sz w:val="28"/>
          <w:szCs w:val="28"/>
        </w:rPr>
        <w:t xml:space="preserve">мя Великой </w:t>
      </w:r>
      <w:r>
        <w:rPr>
          <w:sz w:val="28"/>
          <w:szCs w:val="28"/>
        </w:rPr>
        <w:t>О</w:t>
      </w:r>
      <w:r>
        <w:rPr>
          <w:sz w:val="28"/>
          <w:szCs w:val="28"/>
        </w:rPr>
        <w:t>течественной войны.</w:t>
      </w:r>
    </w:p>
    <w:p w:rsidR="00000000" w:rsidRDefault="000D3B5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Налоговая база уменьшается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</w:t>
      </w:r>
      <w:r>
        <w:rPr>
          <w:color w:val="000000"/>
          <w:sz w:val="28"/>
          <w:szCs w:val="28"/>
        </w:rPr>
        <w:t>лательщиков, относящихся к одной из  категорий, указанных в пункте 5 ст. 391 Налогового кодекса РФ.</w:t>
      </w:r>
    </w:p>
    <w:p w:rsidR="00000000" w:rsidRDefault="000D3B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6.1. Уменьшение налоговой базы (налоговый вычет) производится в отношении одного земельного участка по выбору налогоплательщика.</w:t>
      </w:r>
    </w:p>
    <w:p w:rsidR="00000000" w:rsidRDefault="000D3B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Уведомление о выбранном</w:t>
      </w:r>
      <w:r>
        <w:rPr>
          <w:sz w:val="28"/>
          <w:szCs w:val="28"/>
        </w:rPr>
        <w:t xml:space="preserve"> земельном участке, в отношении которого применяется налоговый вычет, представляется налогоплательщиком в налоговый орган по своему выбору не позднее 31 декабря года, являющегося налоговым периодом, начиная с которого в отношении указанного земельного учас</w:t>
      </w:r>
      <w:r>
        <w:rPr>
          <w:sz w:val="28"/>
          <w:szCs w:val="28"/>
        </w:rPr>
        <w:t>тка применяется налоговый вычет. </w:t>
      </w:r>
    </w:p>
    <w:p w:rsidR="00000000" w:rsidRDefault="000D3B54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 xml:space="preserve">Уведомление о выбранном земельном участке может быть представлено в налоговый орган через многофункциональный центр предоставления государственных или муниципальных услуг. </w:t>
      </w:r>
    </w:p>
    <w:p w:rsidR="00000000" w:rsidRDefault="000D3B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>При непредставлении налогоплательщиком, имеющ</w:t>
      </w:r>
      <w:r>
        <w:rPr>
          <w:sz w:val="28"/>
          <w:szCs w:val="28"/>
        </w:rPr>
        <w:t>им право на применение налогового вычета, уведомления о выбранном земельном участке налоговый вычет предоставляется в отношении одного земельного участка с максимальной исчисленной суммой налога.</w:t>
      </w:r>
    </w:p>
    <w:p w:rsidR="00000000" w:rsidRDefault="000D3B5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hyperlink r:id="rId5" w:anchor="/document/71942856/entry/1000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ru-RU"/>
          </w:rPr>
          <w:t>Форма</w:t>
        </w:r>
      </w:hyperlink>
      <w:r>
        <w:rPr>
          <w:color w:val="000000"/>
          <w:sz w:val="28"/>
          <w:szCs w:val="28"/>
        </w:rPr>
        <w:t> уведомления утверждается федеральным органом исполнительной власти, уполномочен</w:t>
      </w:r>
      <w:r>
        <w:rPr>
          <w:sz w:val="28"/>
          <w:szCs w:val="28"/>
        </w:rPr>
        <w:t>ным по контролю и надзору в области налогов и сборов.</w:t>
      </w:r>
    </w:p>
    <w:p w:rsidR="00000000" w:rsidRDefault="000D3B5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7. Налогоплательщики,  имеющие право на налоговые льготы, в том числе в виде налогового выче</w:t>
      </w:r>
      <w:r>
        <w:rPr>
          <w:color w:val="000000"/>
          <w:sz w:val="28"/>
          <w:szCs w:val="28"/>
        </w:rPr>
        <w:t>та, установленные Налоговым кодексом Российской Федерации и настоящим решением,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</w:t>
      </w:r>
      <w:r>
        <w:rPr>
          <w:color w:val="000000"/>
          <w:sz w:val="28"/>
          <w:szCs w:val="28"/>
        </w:rPr>
        <w:t>оговую льготу.</w:t>
      </w:r>
    </w:p>
    <w:p w:rsidR="00000000" w:rsidRDefault="000D3B5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hyperlink r:id="rId6" w:anchor="/multilink/77673352/paragraph/23196/number/0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ru-RU"/>
          </w:rPr>
          <w:t>Формы</w:t>
        </w:r>
      </w:hyperlink>
      <w:r>
        <w:rPr>
          <w:color w:val="000000"/>
          <w:sz w:val="28"/>
          <w:szCs w:val="28"/>
        </w:rPr>
        <w:t> заявлений налогоплательщиков - организаций и физических лиц о предоставлении налоговых льгот, </w:t>
      </w:r>
      <w:hyperlink r:id="rId7" w:anchor="/multilink/77673352/paragraph/23196/number/1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ru-RU"/>
          </w:rPr>
          <w:t>порядок</w:t>
        </w:r>
      </w:hyperlink>
      <w:r>
        <w:rPr>
          <w:color w:val="000000"/>
          <w:sz w:val="28"/>
          <w:szCs w:val="28"/>
        </w:rPr>
        <w:t> их заполнения, </w:t>
      </w:r>
      <w:hyperlink r:id="rId8" w:anchor="/multilink/77673352/paragraph/23196/number/2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ru-RU"/>
          </w:rPr>
          <w:t>форматы</w:t>
        </w:r>
      </w:hyperlink>
      <w:r>
        <w:rPr>
          <w:color w:val="000000"/>
          <w:sz w:val="28"/>
          <w:szCs w:val="28"/>
        </w:rPr>
        <w:t> представления </w:t>
      </w:r>
    </w:p>
    <w:p w:rsidR="00000000" w:rsidRDefault="000D3B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таких заявлений в электронной форме, формы уведомления о п</w:t>
      </w:r>
      <w:r>
        <w:rPr>
          <w:color w:val="000000"/>
          <w:sz w:val="28"/>
          <w:szCs w:val="28"/>
        </w:rPr>
        <w:t xml:space="preserve">редоставлении налоговой льготы, сообщения об отказе от предоставления налоговой льготы утверждаются федеральным органом исполнительной власти, уполномоченным по контролю и надзору в области налогов и сборов. </w:t>
      </w:r>
    </w:p>
    <w:p w:rsidR="00000000" w:rsidRDefault="000D3B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ab/>
      </w:r>
      <w:r>
        <w:rPr>
          <w:color w:val="000000"/>
          <w:sz w:val="28"/>
          <w:szCs w:val="28"/>
        </w:rPr>
        <w:tab/>
      </w:r>
      <w:r>
        <w:rPr>
          <w:color w:val="22272F"/>
          <w:sz w:val="28"/>
          <w:szCs w:val="28"/>
          <w:shd w:val="clear" w:color="auto" w:fill="FFFFFF"/>
        </w:rPr>
        <w:t>Указанные заявление и документы могут быть пр</w:t>
      </w:r>
      <w:r>
        <w:rPr>
          <w:color w:val="22272F"/>
          <w:sz w:val="28"/>
          <w:szCs w:val="28"/>
          <w:shd w:val="clear" w:color="auto" w:fill="FFFFFF"/>
        </w:rPr>
        <w:t>едставлены в налоговый орган через многофункциональный центр предоставления государственных и муниципальных услуг.</w:t>
      </w:r>
    </w:p>
    <w:p w:rsidR="00000000" w:rsidRDefault="000D3B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В случае, если налогоплательщик, относящийся к одной из категорий лиц, указанных в </w:t>
      </w:r>
      <w:hyperlink r:id="rId9" w:anchor="/document/77673352/entry/391052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ru-RU"/>
          </w:rPr>
          <w:t>подпунктах 2 - 4</w:t>
        </w:r>
      </w:hyperlink>
      <w:r>
        <w:rPr>
          <w:color w:val="000000"/>
          <w:sz w:val="28"/>
          <w:szCs w:val="28"/>
        </w:rPr>
        <w:t>, </w:t>
      </w:r>
      <w:hyperlink r:id="rId10" w:anchor="/document/77673352/entry/391057" w:history="1">
        <w:r>
          <w:rPr>
            <w:rStyle w:val="a3"/>
            <w:rFonts w:ascii="Times New Roman" w:hAnsi="Times New Roman"/>
            <w:color w:val="000000"/>
            <w:sz w:val="28"/>
            <w:szCs w:val="28"/>
            <w:u w:val="none"/>
            <w:lang w:val="ru-RU"/>
          </w:rPr>
          <w:t>7 - 10 пункта 5 статьи 391</w:t>
        </w:r>
      </w:hyperlink>
      <w:r>
        <w:rPr>
          <w:color w:val="000000"/>
          <w:sz w:val="28"/>
          <w:szCs w:val="28"/>
        </w:rPr>
        <w:t> Налогового кодекса РФ, и имеющий право на налоговую льготу, в том числе в виде налогового вычета, н</w:t>
      </w:r>
      <w:r>
        <w:rPr>
          <w:color w:val="000000"/>
          <w:sz w:val="28"/>
          <w:szCs w:val="28"/>
        </w:rPr>
        <w:t>е представил в налоговый орган заявление о предоставлении налоговой льготы или не сообщил об отказе от применения налоговой льготы, налоговая льгота предоставляется на основании сведений, полученных налоговым органом в соответствии с настоящим Кодексом и д</w:t>
      </w:r>
      <w:r>
        <w:rPr>
          <w:color w:val="000000"/>
          <w:sz w:val="28"/>
          <w:szCs w:val="28"/>
        </w:rPr>
        <w:t>ругими федеральными законами.</w:t>
      </w:r>
    </w:p>
    <w:p w:rsidR="00000000" w:rsidRDefault="000D3B5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8. В случае возникновения (прекращения) у налогоплательщиков в течение налогового (отчетного) периода права на налоговую льготу, установленную настоящим решением, исчисление суммы налога (суммы авансового платежа по налогу) в</w:t>
      </w:r>
      <w:r>
        <w:rPr>
          <w:color w:val="000000"/>
          <w:sz w:val="28"/>
          <w:szCs w:val="28"/>
        </w:rPr>
        <w:t xml:space="preserve"> отношении земельного участка, по которому предоставляется право на налоговую льготу, производится с учетом коэффициента, определяемого как отношение числа полных месяцев, в течение которых отсутствует налоговая льгота, к числу календарных месяцев в налого</w:t>
      </w:r>
      <w:r>
        <w:rPr>
          <w:color w:val="000000"/>
          <w:sz w:val="28"/>
          <w:szCs w:val="28"/>
        </w:rPr>
        <w:t>вом (отчетном) периоде. При этом месяц возникновения права на налоговую льготу, а также месяц прекращения указанного права принимается за полный месяц.</w:t>
      </w:r>
    </w:p>
    <w:p w:rsidR="000D3B54" w:rsidRDefault="000D3B54">
      <w:pPr>
        <w:jc w:val="both"/>
      </w:pPr>
      <w:r>
        <w:tab/>
      </w:r>
      <w:r>
        <w:tab/>
      </w:r>
    </w:p>
    <w:sectPr w:rsidR="000D3B54">
      <w:pgSz w:w="11906" w:h="16838"/>
      <w:pgMar w:top="902" w:right="735" w:bottom="1077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05C"/>
    <w:rsid w:val="00050A31"/>
    <w:rsid w:val="000657E6"/>
    <w:rsid w:val="000716D2"/>
    <w:rsid w:val="00071AAB"/>
    <w:rsid w:val="00082D67"/>
    <w:rsid w:val="000838FB"/>
    <w:rsid w:val="000A4F11"/>
    <w:rsid w:val="000B76C4"/>
    <w:rsid w:val="000C5610"/>
    <w:rsid w:val="000D3B54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01E77"/>
    <w:rsid w:val="00414627"/>
    <w:rsid w:val="00425D63"/>
    <w:rsid w:val="004643D8"/>
    <w:rsid w:val="0046625E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C3565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3205"/>
    <w:rsid w:val="00695DCD"/>
    <w:rsid w:val="006A05CC"/>
    <w:rsid w:val="006A35A7"/>
    <w:rsid w:val="007152D7"/>
    <w:rsid w:val="00746C14"/>
    <w:rsid w:val="007C2C59"/>
    <w:rsid w:val="00801F23"/>
    <w:rsid w:val="00837632"/>
    <w:rsid w:val="00845AC3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77C82"/>
    <w:rsid w:val="00984C93"/>
    <w:rsid w:val="00987CE1"/>
    <w:rsid w:val="0099405C"/>
    <w:rsid w:val="009C600F"/>
    <w:rsid w:val="009D3723"/>
    <w:rsid w:val="009E04F2"/>
    <w:rsid w:val="00A03B7B"/>
    <w:rsid w:val="00A11B68"/>
    <w:rsid w:val="00A200C9"/>
    <w:rsid w:val="00A250D5"/>
    <w:rsid w:val="00A32F56"/>
    <w:rsid w:val="00A36028"/>
    <w:rsid w:val="00A37A78"/>
    <w:rsid w:val="00A7461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61292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738C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271816B7"/>
    <w:rsid w:val="35B7555E"/>
    <w:rsid w:val="3D2E204C"/>
    <w:rsid w:val="4258744E"/>
    <w:rsid w:val="45A92BE0"/>
    <w:rsid w:val="508866F1"/>
    <w:rsid w:val="58F5404E"/>
    <w:rsid w:val="6ADA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E962E-4F7C-4808-B4EA-03B716E4E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99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Indent 3" w:uiPriority="99" w:unhideWhenUsed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uppressAutoHyphens/>
    </w:pPr>
    <w:rPr>
      <w:rFonts w:eastAsia="SimSun"/>
      <w:sz w:val="24"/>
      <w:lang w:eastAsia="ar-SA"/>
    </w:rPr>
  </w:style>
  <w:style w:type="paragraph" w:styleId="2">
    <w:name w:val="heading 2"/>
    <w:basedOn w:val="a"/>
    <w:next w:val="a"/>
    <w:uiPriority w:val="99"/>
    <w:qFormat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link w:val="Style5"/>
    <w:semiHidden/>
    <w:rPr>
      <w:rFonts w:ascii="Verdana" w:eastAsia="Verdana" w:hAnsi="Verdana" w:hint="default"/>
      <w:sz w:val="20"/>
      <w:lang w:val="en-US" w:eastAsia="en-US"/>
    </w:rPr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rFonts w:ascii="Verdana" w:eastAsia="Verdana" w:hAnsi="Verdana" w:hint="default"/>
      <w:color w:val="0000FF"/>
      <w:sz w:val="24"/>
      <w:u w:val="single"/>
      <w:lang w:val="en-US"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Style5">
    <w:name w:val="_Style 5"/>
    <w:basedOn w:val="a"/>
    <w:link w:val="a0"/>
    <w:uiPriority w:val="99"/>
    <w:unhideWhenUsed/>
    <w:pPr>
      <w:spacing w:after="160" w:line="240" w:lineRule="exact"/>
      <w:ind w:firstLine="567"/>
      <w:jc w:val="both"/>
    </w:pPr>
    <w:rPr>
      <w:rFonts w:ascii="Verdana" w:eastAsia="Verdana" w:hAnsi="Verdana"/>
      <w:sz w:val="20"/>
      <w:lang w:val="en-US" w:eastAsia="en-US"/>
    </w:rPr>
  </w:style>
  <w:style w:type="paragraph" w:styleId="a4">
    <w:name w:val="Normal (Web)"/>
    <w:basedOn w:val="a"/>
    <w:uiPriority w:val="99"/>
    <w:unhideWhenUsed/>
    <w:pPr>
      <w:spacing w:before="100" w:beforeAutospacing="1" w:after="100" w:afterAutospacing="1"/>
    </w:pPr>
    <w:rPr>
      <w:lang w:eastAsia="ru-RU"/>
    </w:rPr>
  </w:style>
  <w:style w:type="paragraph" w:customStyle="1" w:styleId="normal32">
    <w:name w:val="normal32"/>
    <w:basedOn w:val="a"/>
    <w:uiPriority w:val="99"/>
    <w:unhideWhenUsed/>
    <w:pPr>
      <w:jc w:val="center"/>
    </w:pPr>
    <w:rPr>
      <w:rFonts w:ascii="Arial" w:hAnsi="Arial"/>
      <w:sz w:val="34"/>
    </w:rPr>
  </w:style>
  <w:style w:type="paragraph" w:styleId="3">
    <w:name w:val="Body Text Indent 3"/>
    <w:basedOn w:val="a"/>
    <w:uiPriority w:val="99"/>
    <w:unhideWhenUsed/>
    <w:pPr>
      <w:spacing w:after="120"/>
      <w:ind w:left="283"/>
    </w:pPr>
    <w:rPr>
      <w:sz w:val="16"/>
    </w:rPr>
  </w:style>
  <w:style w:type="paragraph" w:customStyle="1" w:styleId="ConsPlusNormal">
    <w:name w:val="ConsPlusNormal"/>
    <w:uiPriority w:val="99"/>
    <w:unhideWhenUsed/>
    <w:pPr>
      <w:autoSpaceDE w:val="0"/>
      <w:autoSpaceDN w:val="0"/>
      <w:adjustRightInd w:val="0"/>
    </w:pPr>
    <w:rPr>
      <w:rFonts w:ascii="Arial" w:eastAsia="SimSun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obileonline.garant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mobileonline.garant.ru/" TargetMode="External"/><Relationship Id="rId10" Type="http://schemas.openxmlformats.org/officeDocument/2006/relationships/hyperlink" Target="http://mobileonline.garant.ru/" TargetMode="External"/><Relationship Id="rId4" Type="http://schemas.openxmlformats.org/officeDocument/2006/relationships/image" Target="media/image1.png"/><Relationship Id="rId9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1322</Words>
  <Characters>7537</Characters>
  <Application>Microsoft Office Word</Application>
  <DocSecurity>0</DocSecurity>
  <Lines>62</Lines>
  <Paragraphs>17</Paragraphs>
  <ScaleCrop>false</ScaleCrop>
  <Company>MoBIL GROUP</Company>
  <LinksUpToDate>false</LinksUpToDate>
  <CharactersWithSpaces>8842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Санек</cp:lastModifiedBy>
  <cp:revision>2</cp:revision>
  <cp:lastPrinted>2019-10-16T08:11:00Z</cp:lastPrinted>
  <dcterms:created xsi:type="dcterms:W3CDTF">2019-11-03T19:33:00Z</dcterms:created>
  <dcterms:modified xsi:type="dcterms:W3CDTF">2019-11-03T19:33:00Z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