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E41C0" w:rsidRDefault="00DE41C0" w:rsidP="0046078F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0642B" w:rsidRDefault="0090642B">
      <w:pPr>
        <w:jc w:val="center"/>
        <w:rPr>
          <w:b/>
          <w:sz w:val="28"/>
          <w:szCs w:val="28"/>
        </w:rPr>
      </w:pPr>
    </w:p>
    <w:p w:rsidR="0090642B" w:rsidRDefault="00E0094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42B" w:rsidRDefault="0090642B">
      <w:pPr>
        <w:jc w:val="center"/>
        <w:rPr>
          <w:b/>
          <w:sz w:val="28"/>
          <w:szCs w:val="28"/>
        </w:rPr>
      </w:pP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DE41C0" w:rsidRDefault="00DE41C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:rsidR="00DE41C0" w:rsidRDefault="00DE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E41C0" w:rsidRDefault="00DE41C0"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6DEF">
        <w:rPr>
          <w:b/>
          <w:sz w:val="28"/>
          <w:szCs w:val="28"/>
        </w:rPr>
        <w:t xml:space="preserve">01.02.2021 </w:t>
      </w:r>
      <w:r w:rsidR="004607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90642B">
        <w:rPr>
          <w:b/>
          <w:sz w:val="28"/>
          <w:szCs w:val="28"/>
        </w:rPr>
        <w:t xml:space="preserve"> </w:t>
      </w:r>
      <w:r w:rsidR="006F6DEF">
        <w:rPr>
          <w:b/>
          <w:sz w:val="28"/>
          <w:szCs w:val="28"/>
        </w:rPr>
        <w:t>4</w:t>
      </w:r>
    </w:p>
    <w:p w:rsidR="00DE41C0" w:rsidRDefault="00DE41C0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Сусолово</w:t>
      </w:r>
    </w:p>
    <w:tbl>
      <w:tblPr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875519" w:rsidRPr="007D33F7" w:rsidTr="007D33F7">
        <w:tc>
          <w:tcPr>
            <w:tcW w:w="5495" w:type="dxa"/>
            <w:shd w:val="clear" w:color="auto" w:fill="auto"/>
          </w:tcPr>
          <w:p w:rsidR="00875519" w:rsidRPr="007D33F7" w:rsidRDefault="00252DC8" w:rsidP="007D33F7">
            <w:pPr>
              <w:spacing w:after="480"/>
              <w:jc w:val="both"/>
              <w:rPr>
                <w:rFonts w:eastAsia="SimSun"/>
                <w:b/>
                <w:sz w:val="28"/>
                <w:szCs w:val="24"/>
              </w:rPr>
            </w:pPr>
            <w:r>
              <w:rPr>
                <w:rFonts w:eastAsia="SimSun"/>
                <w:b/>
                <w:sz w:val="28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>
              <w:rPr>
                <w:b/>
                <w:bCs/>
                <w:sz w:val="28"/>
                <w:szCs w:val="28"/>
              </w:rPr>
              <w:t>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      </w:r>
          </w:p>
        </w:tc>
      </w:tr>
    </w:tbl>
    <w:p w:rsidR="00252DC8" w:rsidRPr="00252DC8" w:rsidRDefault="00252DC8" w:rsidP="00252DC8">
      <w:pPr>
        <w:widowControl/>
        <w:suppressAutoHyphens w:val="0"/>
        <w:autoSpaceDE/>
        <w:jc w:val="both"/>
        <w:rPr>
          <w:sz w:val="28"/>
          <w:szCs w:val="28"/>
          <w:lang w:eastAsia="zh-CN"/>
        </w:rPr>
      </w:pPr>
      <w:r w:rsidRPr="00252DC8">
        <w:rPr>
          <w:sz w:val="28"/>
          <w:szCs w:val="28"/>
          <w:lang w:eastAsia="zh-CN"/>
        </w:rPr>
        <w:t>В соответствии с Федеральным законом от 27 июля 2010 года</w:t>
      </w:r>
      <w:r w:rsidRPr="00252DC8">
        <w:rPr>
          <w:sz w:val="28"/>
          <w:szCs w:val="28"/>
          <w:lang w:val="en-US" w:eastAsia="zh-CN"/>
        </w:rPr>
        <w:t> </w:t>
      </w:r>
      <w:r w:rsidRPr="00252DC8">
        <w:rPr>
          <w:sz w:val="28"/>
          <w:szCs w:val="28"/>
          <w:lang w:eastAsia="zh-CN"/>
        </w:rPr>
        <w:t xml:space="preserve">№ 210-ФЗ «Об организации предоставления государственных и муниципальных услуг», типовым административным регламентом предоставления муниципальной услуги  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разграничена», утвержденным </w:t>
      </w:r>
      <w:r w:rsidRPr="00252DC8">
        <w:rPr>
          <w:rFonts w:eastAsia="Tahoma"/>
          <w:sz w:val="28"/>
          <w:szCs w:val="28"/>
          <w:lang w:eastAsia="zh-CN"/>
        </w:rPr>
        <w:t>протоколом заседания комиссии по повышению качества и доступности предоставления государственных и муниципальных услуг в Новгородской области от 30.12.2019 № 4</w:t>
      </w:r>
      <w:r w:rsidRPr="00252DC8">
        <w:rPr>
          <w:sz w:val="28"/>
          <w:szCs w:val="28"/>
          <w:lang w:eastAsia="zh-CN"/>
        </w:rPr>
        <w:t xml:space="preserve">, Администрация </w:t>
      </w:r>
      <w:r>
        <w:rPr>
          <w:sz w:val="28"/>
          <w:szCs w:val="28"/>
          <w:lang w:eastAsia="zh-CN"/>
        </w:rPr>
        <w:t>Великосельского</w:t>
      </w:r>
      <w:r w:rsidRPr="00252DC8">
        <w:rPr>
          <w:sz w:val="28"/>
          <w:szCs w:val="28"/>
          <w:lang w:eastAsia="zh-CN"/>
        </w:rPr>
        <w:t xml:space="preserve"> сельского поселения</w:t>
      </w:r>
    </w:p>
    <w:p w:rsidR="00252DC8" w:rsidRDefault="00252DC8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875519" w:rsidRPr="00875519" w:rsidRDefault="00875519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  <w:r w:rsidRPr="00875519">
        <w:rPr>
          <w:rFonts w:ascii="Times New Roman CYR" w:hAnsi="Times New Roman CYR"/>
          <w:b/>
          <w:sz w:val="28"/>
          <w:szCs w:val="28"/>
          <w:lang w:eastAsia="ru-RU"/>
        </w:rPr>
        <w:t>ПОСТАНОВЛЯЕТ:</w:t>
      </w:r>
    </w:p>
    <w:p w:rsidR="00875519" w:rsidRDefault="00875519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252DC8" w:rsidRPr="00252DC8" w:rsidRDefault="00252DC8" w:rsidP="00252DC8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 w:rsidRPr="00252DC8">
        <w:rPr>
          <w:sz w:val="28"/>
          <w:szCs w:val="24"/>
          <w:lang w:eastAsia="ru-RU"/>
        </w:rPr>
        <w:t xml:space="preserve">Утвердить прилагаемый </w:t>
      </w:r>
      <w:r w:rsidRPr="00252DC8">
        <w:rPr>
          <w:rFonts w:eastAsia="SimSun"/>
          <w:bCs/>
          <w:sz w:val="28"/>
          <w:szCs w:val="24"/>
        </w:rPr>
        <w:t>Административный регламент по предоставлению муниципальной улуги «</w:t>
      </w:r>
      <w:r w:rsidRPr="00252DC8">
        <w:rPr>
          <w:rFonts w:ascii="Times New Roman CYR" w:hAnsi="Times New Roman CYR"/>
          <w:bCs/>
          <w:sz w:val="28"/>
          <w:szCs w:val="28"/>
          <w:lang w:eastAsia="ru-RU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собственности».</w:t>
      </w:r>
      <w:r w:rsidRPr="00252DC8">
        <w:rPr>
          <w:rFonts w:eastAsia="SimSun"/>
          <w:bCs/>
          <w:sz w:val="28"/>
          <w:szCs w:val="24"/>
        </w:rPr>
        <w:t xml:space="preserve"> </w:t>
      </w:r>
    </w:p>
    <w:p w:rsidR="00252DC8" w:rsidRPr="00252DC8" w:rsidRDefault="00252DC8" w:rsidP="00252DC8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 w:rsidRPr="00252DC8">
        <w:rPr>
          <w:rFonts w:ascii="Times New Roman CYR" w:hAnsi="Times New Roman CYR"/>
          <w:sz w:val="28"/>
          <w:szCs w:val="28"/>
          <w:lang w:eastAsia="ru-RU"/>
        </w:rPr>
        <w:lastRenderedPageBreak/>
        <w:t xml:space="preserve">Признать утратившим силу постановление Администрации </w:t>
      </w:r>
      <w:r>
        <w:rPr>
          <w:rFonts w:ascii="Times New Roman CYR" w:hAnsi="Times New Roman CYR"/>
          <w:sz w:val="28"/>
          <w:szCs w:val="28"/>
          <w:lang w:eastAsia="ru-RU"/>
        </w:rPr>
        <w:t xml:space="preserve">Великосельского </w:t>
      </w:r>
      <w:r w:rsidRPr="00252DC8">
        <w:rPr>
          <w:rFonts w:ascii="Times New Roman CYR" w:hAnsi="Times New Roman CYR"/>
          <w:sz w:val="28"/>
          <w:szCs w:val="28"/>
          <w:lang w:eastAsia="ru-RU"/>
        </w:rPr>
        <w:t>сельского поселения от 0</w:t>
      </w:r>
      <w:r>
        <w:rPr>
          <w:rFonts w:ascii="Times New Roman CYR" w:hAnsi="Times New Roman CYR"/>
          <w:sz w:val="28"/>
          <w:szCs w:val="28"/>
          <w:lang w:eastAsia="ru-RU"/>
        </w:rPr>
        <w:t>3</w:t>
      </w:r>
      <w:r w:rsidRPr="00252DC8">
        <w:rPr>
          <w:rFonts w:ascii="Times New Roman CYR" w:hAnsi="Times New Roman CYR"/>
          <w:sz w:val="28"/>
          <w:szCs w:val="28"/>
          <w:lang w:eastAsia="ru-RU"/>
        </w:rPr>
        <w:t>.0</w:t>
      </w:r>
      <w:r>
        <w:rPr>
          <w:rFonts w:ascii="Times New Roman CYR" w:hAnsi="Times New Roman CYR"/>
          <w:sz w:val="28"/>
          <w:szCs w:val="28"/>
          <w:lang w:eastAsia="ru-RU"/>
        </w:rPr>
        <w:t>6</w:t>
      </w:r>
      <w:r w:rsidRPr="00252DC8">
        <w:rPr>
          <w:rFonts w:ascii="Times New Roman CYR" w:hAnsi="Times New Roman CYR"/>
          <w:sz w:val="28"/>
          <w:szCs w:val="28"/>
          <w:lang w:eastAsia="ru-RU"/>
        </w:rPr>
        <w:t xml:space="preserve">.2019 № </w:t>
      </w:r>
      <w:r>
        <w:rPr>
          <w:rFonts w:ascii="Times New Roman CYR" w:hAnsi="Times New Roman CYR"/>
          <w:sz w:val="28"/>
          <w:szCs w:val="28"/>
          <w:lang w:eastAsia="ru-RU"/>
        </w:rPr>
        <w:t>67</w:t>
      </w:r>
      <w:r w:rsidRPr="00252DC8">
        <w:rPr>
          <w:rFonts w:ascii="Times New Roman CYR" w:hAnsi="Times New Roman CYR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«Прекращение прав на земельные участки»».</w:t>
      </w:r>
    </w:p>
    <w:p w:rsidR="00252DC8" w:rsidRPr="00252DC8" w:rsidRDefault="00252DC8" w:rsidP="00252DC8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 w:rsidRPr="00252DC8">
        <w:rPr>
          <w:rFonts w:ascii="Times New Roman CYR" w:hAnsi="Times New Roman CYR"/>
          <w:sz w:val="28"/>
          <w:szCs w:val="28"/>
          <w:lang w:eastAsia="ru-RU"/>
        </w:rPr>
        <w:t xml:space="preserve">Контроль за выполнением настоящего постановления </w:t>
      </w:r>
      <w:r>
        <w:rPr>
          <w:rFonts w:ascii="Times New Roman CYR" w:hAnsi="Times New Roman CYR"/>
          <w:sz w:val="28"/>
          <w:szCs w:val="28"/>
          <w:lang w:eastAsia="ru-RU"/>
        </w:rPr>
        <w:t>оставляю за собой</w:t>
      </w:r>
      <w:r w:rsidRPr="00252DC8">
        <w:rPr>
          <w:rFonts w:ascii="Times New Roman CYR" w:hAnsi="Times New Roman CYR"/>
          <w:sz w:val="28"/>
          <w:szCs w:val="28"/>
          <w:lang w:eastAsia="ru-RU"/>
        </w:rPr>
        <w:t>.</w:t>
      </w:r>
    </w:p>
    <w:p w:rsidR="00252DC8" w:rsidRPr="00252DC8" w:rsidRDefault="00252DC8" w:rsidP="00252DC8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ind w:left="200" w:hanging="200"/>
        <w:jc w:val="both"/>
        <w:outlineLvl w:val="1"/>
        <w:rPr>
          <w:sz w:val="28"/>
          <w:szCs w:val="24"/>
          <w:lang w:eastAsia="ru-RU"/>
        </w:rPr>
      </w:pPr>
      <w:r w:rsidRPr="00252DC8">
        <w:rPr>
          <w:rFonts w:ascii="Times New Roman CYR" w:hAnsi="Times New Roman CYR"/>
          <w:sz w:val="28"/>
          <w:szCs w:val="28"/>
          <w:lang w:eastAsia="ru-RU"/>
        </w:rPr>
        <w:t>Опубликовать настоящее постановление в муниципальной газете «</w:t>
      </w:r>
      <w:r>
        <w:rPr>
          <w:rFonts w:ascii="Times New Roman CYR" w:hAnsi="Times New Roman CYR"/>
          <w:sz w:val="28"/>
          <w:szCs w:val="28"/>
          <w:lang w:eastAsia="ru-RU"/>
        </w:rPr>
        <w:t>Великосельский</w:t>
      </w:r>
      <w:r w:rsidRPr="00252DC8">
        <w:rPr>
          <w:rFonts w:ascii="Times New Roman CYR" w:hAnsi="Times New Roman CYR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>
        <w:rPr>
          <w:rFonts w:ascii="Times New Roman CYR" w:hAnsi="Times New Roman CYR"/>
          <w:sz w:val="28"/>
          <w:szCs w:val="28"/>
          <w:lang w:eastAsia="ru-RU"/>
        </w:rPr>
        <w:t>Великосельского</w:t>
      </w:r>
      <w:r w:rsidRPr="00252DC8">
        <w:rPr>
          <w:rFonts w:ascii="Times New Roman CYR" w:hAnsi="Times New Roman CYR"/>
          <w:sz w:val="28"/>
          <w:szCs w:val="28"/>
          <w:lang w:eastAsia="ru-RU"/>
        </w:rPr>
        <w:t xml:space="preserve"> сельского поселения в информационно -коммуникационной сети Интернет. </w:t>
      </w:r>
    </w:p>
    <w:p w:rsidR="00252DC8" w:rsidRPr="00875519" w:rsidRDefault="00252DC8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875519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Глава администрации Великосельского</w:t>
      </w: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  <w:r>
        <w:rPr>
          <w:rFonts w:ascii="Times New Roman CYR" w:hAnsi="Times New Roman CYR"/>
          <w:b/>
          <w:sz w:val="28"/>
          <w:szCs w:val="28"/>
          <w:lang w:eastAsia="ru-RU"/>
        </w:rPr>
        <w:t>сельского поселения                                                           О.А. Петрова</w:t>
      </w: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3C7C40" w:rsidRDefault="003C7C40" w:rsidP="00875519">
      <w:pPr>
        <w:widowControl/>
        <w:suppressAutoHyphens w:val="0"/>
        <w:autoSpaceDN w:val="0"/>
        <w:adjustRightInd w:val="0"/>
        <w:jc w:val="both"/>
        <w:outlineLvl w:val="1"/>
        <w:rPr>
          <w:rFonts w:ascii="Times New Roman CYR" w:hAnsi="Times New Roman CYR"/>
          <w:b/>
          <w:sz w:val="28"/>
          <w:szCs w:val="28"/>
          <w:lang w:eastAsia="ru-RU"/>
        </w:rPr>
      </w:pPr>
    </w:p>
    <w:p w:rsidR="00252DC8" w:rsidRPr="00875519" w:rsidRDefault="00252DC8" w:rsidP="00875519">
      <w:pPr>
        <w:widowControl/>
        <w:suppressAutoHyphens w:val="0"/>
        <w:autoSpaceDN w:val="0"/>
        <w:adjustRightInd w:val="0"/>
        <w:jc w:val="both"/>
        <w:outlineLvl w:val="1"/>
        <w:rPr>
          <w:b/>
          <w:sz w:val="28"/>
          <w:szCs w:val="24"/>
          <w:lang w:eastAsia="ru-RU"/>
        </w:rPr>
      </w:pPr>
    </w:p>
    <w:p w:rsidR="00875519" w:rsidRPr="00875519" w:rsidRDefault="00875519" w:rsidP="003C7C40">
      <w:pPr>
        <w:widowControl/>
        <w:suppressAutoHyphens w:val="0"/>
        <w:autoSpaceDE/>
        <w:spacing w:before="100" w:beforeAutospacing="1" w:line="120" w:lineRule="auto"/>
        <w:jc w:val="right"/>
        <w:rPr>
          <w:rFonts w:eastAsia="SimSun"/>
          <w:sz w:val="24"/>
          <w:szCs w:val="24"/>
          <w:lang w:eastAsia="zh-CN"/>
        </w:rPr>
      </w:pPr>
      <w:r w:rsidRPr="00875519">
        <w:rPr>
          <w:rFonts w:eastAsia="SimSun"/>
          <w:sz w:val="24"/>
          <w:szCs w:val="24"/>
          <w:lang w:eastAsia="zh-CN"/>
        </w:rPr>
        <w:t>УТВЕРЖДЕН</w:t>
      </w:r>
    </w:p>
    <w:p w:rsidR="00875519" w:rsidRPr="00875519" w:rsidRDefault="00875519" w:rsidP="003C7C40">
      <w:pPr>
        <w:widowControl/>
        <w:suppressAutoHyphens w:val="0"/>
        <w:autoSpaceDE/>
        <w:spacing w:before="100" w:beforeAutospacing="1" w:line="120" w:lineRule="auto"/>
        <w:jc w:val="right"/>
        <w:rPr>
          <w:rFonts w:eastAsia="SimSun"/>
          <w:sz w:val="24"/>
          <w:szCs w:val="24"/>
          <w:lang w:eastAsia="zh-CN"/>
        </w:rPr>
      </w:pPr>
      <w:r w:rsidRPr="00875519">
        <w:rPr>
          <w:rFonts w:eastAsia="SimSun"/>
          <w:sz w:val="24"/>
          <w:szCs w:val="24"/>
          <w:lang w:eastAsia="zh-CN"/>
        </w:rPr>
        <w:t>постановлением Администрации</w:t>
      </w:r>
    </w:p>
    <w:p w:rsidR="00875519" w:rsidRPr="00875519" w:rsidRDefault="00875519" w:rsidP="003C7C40">
      <w:pPr>
        <w:widowControl/>
        <w:suppressAutoHyphens w:val="0"/>
        <w:autoSpaceDE/>
        <w:spacing w:before="100" w:beforeAutospacing="1" w:line="120" w:lineRule="auto"/>
        <w:jc w:val="right"/>
        <w:rPr>
          <w:rFonts w:eastAsia="SimSun"/>
          <w:sz w:val="24"/>
          <w:szCs w:val="24"/>
          <w:lang w:eastAsia="zh-CN"/>
        </w:rPr>
      </w:pPr>
      <w:r w:rsidRPr="00875519">
        <w:rPr>
          <w:rFonts w:eastAsia="SimSun"/>
          <w:sz w:val="24"/>
          <w:szCs w:val="24"/>
          <w:lang w:eastAsia="zh-CN"/>
        </w:rPr>
        <w:t xml:space="preserve"> </w:t>
      </w:r>
      <w:r w:rsidR="003C7C40">
        <w:rPr>
          <w:rFonts w:eastAsia="SimSun"/>
          <w:sz w:val="24"/>
          <w:szCs w:val="24"/>
          <w:lang w:eastAsia="zh-CN"/>
        </w:rPr>
        <w:t>Великосельского</w:t>
      </w:r>
      <w:r w:rsidRPr="00875519">
        <w:rPr>
          <w:rFonts w:eastAsia="SimSun"/>
          <w:sz w:val="24"/>
          <w:szCs w:val="24"/>
          <w:lang w:eastAsia="zh-CN"/>
        </w:rPr>
        <w:t xml:space="preserve"> сельского поселения</w:t>
      </w:r>
    </w:p>
    <w:p w:rsidR="00875519" w:rsidRPr="00875519" w:rsidRDefault="00875519" w:rsidP="003C7C40">
      <w:pPr>
        <w:widowControl/>
        <w:suppressAutoHyphens w:val="0"/>
        <w:autoSpaceDE/>
        <w:spacing w:before="100" w:beforeAutospacing="1"/>
        <w:jc w:val="right"/>
        <w:rPr>
          <w:rFonts w:eastAsia="SimSun"/>
          <w:sz w:val="24"/>
          <w:szCs w:val="24"/>
          <w:lang w:eastAsia="zh-CN"/>
        </w:rPr>
      </w:pPr>
      <w:r w:rsidRPr="00875519">
        <w:rPr>
          <w:rFonts w:eastAsia="SimSun"/>
          <w:sz w:val="24"/>
          <w:szCs w:val="24"/>
          <w:lang w:eastAsia="zh-CN"/>
        </w:rPr>
        <w:t xml:space="preserve">от </w:t>
      </w:r>
      <w:r w:rsidR="006F6DEF">
        <w:rPr>
          <w:rFonts w:eastAsia="SimSun"/>
          <w:sz w:val="24"/>
          <w:szCs w:val="24"/>
          <w:lang w:eastAsia="zh-CN"/>
        </w:rPr>
        <w:t>01.02.2020 № 4</w:t>
      </w:r>
      <w:r w:rsidRPr="00875519">
        <w:rPr>
          <w:rFonts w:eastAsia="SimSun"/>
          <w:sz w:val="24"/>
          <w:szCs w:val="24"/>
          <w:lang w:eastAsia="zh-CN"/>
        </w:rPr>
        <w:t xml:space="preserve">       </w:t>
      </w:r>
    </w:p>
    <w:p w:rsidR="00875519" w:rsidRPr="00875519" w:rsidRDefault="00875519" w:rsidP="00875519">
      <w:pPr>
        <w:widowControl/>
        <w:suppressAutoHyphens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p w:rsidR="00252DC8" w:rsidRPr="00252DC8" w:rsidRDefault="00252DC8" w:rsidP="00252DC8">
      <w:pPr>
        <w:widowControl/>
        <w:suppressAutoHyphens w:val="0"/>
        <w:autoSpaceDE/>
        <w:jc w:val="center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АДМИНИСТРАТИВНЫЙ РЕГЛАМЕНТ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/>
        <w:t>по предоставлению муниципальной услуги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/>
        <w:t xml:space="preserve">«Прекращение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 </w:t>
      </w:r>
    </w:p>
    <w:p w:rsidR="00252DC8" w:rsidRPr="00252DC8" w:rsidRDefault="00252DC8" w:rsidP="00252DC8">
      <w:pPr>
        <w:widowControl/>
        <w:suppressAutoHyphens w:val="0"/>
        <w:autoSpaceDE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center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I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. ОБЩИЕ ПОЛОЖЕНИЯ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1.1. Предмет регулирования регламента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Настоящий административный регламент устанавливает сроки, состав и последовательность административных процедур (действий)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Администрации </w:t>
      </w:r>
      <w:r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Великосельского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 сельского поселения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процессе 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(далее – муниципальная услуга) при отказе землепользователя, землевладельца от принадлежащего им права на земельный участок, находящийся в муниципальной собственности (далее – земельный участок).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Настоящий административный регламент также устанавливает порядок взаимодействия между должностными лицами Администрации поселения (далее – Уполномоченный орган),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1.2. Круг заявителей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1.2.1. Заявителями муниципальной услуги, указанной в настоящем административном регламенте (далее - заявитель), являются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землевладельцами и землепользователями соответствующих земельных участков.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1.2.2. С заявлением о предоставлении муниципальной услуги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1.3. Требования к порядку информирования о предоставлении муниципальной услуги 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1.3.1. Информация о порядке предоставления муниципальной услуги предоставляется: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официальном сайте Уполномоченного органа в информационно-телекоммуникационной сети «Интернет» (далее – сеть «Интернет»);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52DC8" w:rsidRDefault="00252DC8" w:rsidP="00252DC8">
      <w:pPr>
        <w:widowControl/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информационных стендах в помещениях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многофункциональных центрах предоставления государственных</w:t>
      </w:r>
      <w:r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 муниципальных услуг (далее – МФЦ).</w:t>
      </w:r>
    </w:p>
    <w:p w:rsidR="00252DC8" w:rsidRPr="00252DC8" w:rsidRDefault="00252DC8" w:rsidP="00252DC8">
      <w:pPr>
        <w:widowControl/>
        <w:numPr>
          <w:ilvl w:val="0"/>
          <w:numId w:val="4"/>
        </w:numPr>
        <w:suppressAutoHyphens w:val="0"/>
        <w:autoSpaceDE/>
        <w:jc w:val="both"/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номеру телефона для справок должностным лицом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федеральном реестре, в региональном реестре размещается информация: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место нахождения, почтовый адрес, график работы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порядок получения консультаций (справок).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 На едином портале, региональном портале размещаются: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1.3.3.2. Круг заявителей.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1.3.3.3. Срок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1.3.3.4. Стоимость предоставления муниципальной услуги и порядок оплаты.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1.3.3.6. Исчерпывающий перечень оснований для приостановления или отказа в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1.3.3.8. Образцы заполнения электронной формы заявления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1.3.4. Посредством телефонной связи может предоставляться информация: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о месте нахождения и графике работы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о порядке предоставления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о сроках предоставления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об адресах официального сайта Уполномоченного органа.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 При предоставлении муниципальной услуги в электронной форме заявителю направляется: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1.3.5.3. Уведомление о мотивированном отказе в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bookmarkStart w:id="1" w:name="_Toc206489247"/>
      <w:r w:rsidRPr="00252DC8">
        <w:rPr>
          <w:rFonts w:eastAsia="Tahoma"/>
          <w:color w:val="0000AA"/>
          <w:sz w:val="28"/>
          <w:szCs w:val="28"/>
          <w:shd w:val="clear" w:color="auto" w:fill="FFFFFF"/>
          <w:lang w:val="en-US" w:eastAsia="zh-CN"/>
        </w:rPr>
        <w:t> </w:t>
      </w:r>
      <w:bookmarkEnd w:id="1"/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II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СТАНДАРТ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2.1.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Наименование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2.2. Наименование органа, предоставляющего муниципальную услугу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2.2.1. Муниципальная услуга предоставляется: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Администрацией </w:t>
      </w:r>
      <w:r w:rsidR="003D05A3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Великосельского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 xml:space="preserve"> сельского поселения;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МФЦ по месту жительства или пребывания заявителя - в части</w:t>
      </w:r>
      <w:r w:rsidRPr="00252DC8">
        <w:rPr>
          <w:rFonts w:eastAsia="Tahoma"/>
          <w:i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приема и (или) выдачи документов на предоставление муниципальной услуги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(при условии заключения соглашений о взаимодействии с МФЦ).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2.3.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Описание результата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2.3.1. Окончательным результатом предоставления муниципальной услуги является: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пожизненного наследуемого владения земельным участком.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2.4. Срок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2.4.2. Результат предоставления муниципальной услуги выдается (направляется) заявителю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способом, указанным в заявлении: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наличии технической возможности электронного взаимодействия при выдаче результата услуги с использованием АИС МФЦ,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2.5. Нормативные правовые акты, регулирующие предоставление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2.6.1. С целью прекращения соответствующего права в отношении земельного участка заявитель направляет (представляет):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заявление об отказе от права постоянного (бессрочного) пользования, права безвозмездного пользования или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права пожизненного наследуемого владения земельным участком (далее также заявление, заявление о предоставлении муниципальной услуги) по примерной форме согласно приложению № 1 к настоящему административному регламенту;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копия документа, удостоверяющего личность заявителя (для граждан);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обращения за прекращением права постоянного (бессрочного) пользования земельным участком соответствующих юридических лиц);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документов на земельный участок, права на который не зарегистрированы в ЕГРН (в случае наличия);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(в случае наличия).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2.6.2. При обращении за предоставлением услуги представителя заявителя должен быть предъявлен документ, подтверждающий полномочия представителя.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2.7.1. Документы, которые запрашиваются Уполномоченным органом посредством информационного межведомственного взаимодействия</w:t>
      </w:r>
      <w:r w:rsidR="0053169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в случае, если заявитель не представил указанные документы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собственной инициативе: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выписку из ЕГРЮЛ о юридическом лице, являющемся заявителем о предоставлении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2.8. Указание на запрет требовать от заявителя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2.8.1. Запрещено требовать от заявителя: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8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пунктом 4 части 1 статьи 7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Федерального закона от 27.07.2010 № 210-ФЗ «Об организации предоставления государственных и муниципальных услуг»: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2.9.1. Основаниями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для отказа в приеме документов являются: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не наделен полномочиями принятия решения в отношении земельного участка;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заявитель не уполномочен обращаться с заявлением о прекращении соответствующего права.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2.9.2. Мотивированное решение об отказе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приеме документов с указанием всех оснований для отказа выдается или направляется заявителю в течение 3 рабочих дней со дня принятия такого решения.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2.9.3.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2.10. Исчерпывающий перечень оснований для приостановления или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отказа в предоставлении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2.10.1. Основания для приостановления предоставления муниципальной услуги отсутствуют.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2.10.2. Основания для отказа в предоставлении муниципальной услуги отсутствуют.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Муниципальная услуга предоставляется бесплатно.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2.14.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и при получении результата предоставления таких услуг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2.15. Срок и порядок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2.16.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наименование;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место нахождения;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режим работы;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адрес официального сайта;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телефонный номер и адрес электронной почты.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допуск сурдопереводчика и тифлосурдопереводчика;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допуск собаки-проводника на объекты (здания, помещения), в которых предоставляется муниципальная услуга;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2.17.1. Показателями качества и доступности муниципальной услуги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является совокупность количественных и качественных параметров, позволяющих измерять и оценивать процесс и результат предоставления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2.17.2. Показателями доступности предоставления муниципальной услуги являются: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2.17.3. Показателями качества предоставления муниципальной услуги являются: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степень удовлетворенности заявителей качеством и доступностью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соблюдение сроков предоставления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количество обоснованных жалоб.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Продолжительность каждого взаимодействия не должна превышать15 минут.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при наличии заключенного соглашения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 взаимодействии между Уполномоченным органом и ГОАУ «МФЦ».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2.18.3. При направлении заявления о предоставлении муниципальной услуги в электронной форме заявитель формирует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9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заявление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0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закона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от 06.04.2011 № 63-ФЗ, Федерального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1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закона</w:t>
        </w:r>
      </w:hyperlink>
      <w:r w:rsidR="0053169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от 27.07.2010 № 210-ФЗ и Правил определения видов электронной подписи, использование которых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III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3.1. Исчерпывающий перечень административных процедур (действий)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прием и регистрация заявления о предоставлении муниципальной услуги и иных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направление межведомственных запросов (при необходимости);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3) рассмотрение документов и принятие решения о предоставлении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5) направление уведомления о прекращении права на земельный участок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3.2.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Прием и регистрация заявления о предоставлении муниципальной услуги и иных документов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бумажном носителе непосредственно в Уполномоченный орган, МФЦ;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 бумажном носителе в Уполномоченный орган посредством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почтового отправления;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форме электронного документа с использованием единого портала, регионального портала.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личной форме подачи документов в Уполномоченный орган, МФЦ подача заявления и иных документов осуществляется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2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пунктах 2.6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, 2.7 настоящего административного регламента(в случае если заявитель представляет документы, указанные в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3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пункте</w:t>
        </w:r>
        <w:r w:rsidR="0053169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 xml:space="preserve"> 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2.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7 настоящего административного регламента, по собственной инициативе) на бумажном носителе.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По просьбе обратившегося лица заявление может быть оформлено ответственным за предоставление муниципальной услуги специалистом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предмет обращения;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личность заявителя, в том числе проверяет наличие документа, удостоверяющего личность;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полномочия заявителя;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4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пунктом 2.6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настоящего административного регламента;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предмет обращения;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устанавливает личность заявителя, в том числе проверяет наличие документа, удостоверяющего личность;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полномочия заявителя;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5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пунктом 2.6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настоящего административного регламента;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установления наличия оснований для отказа в приеме документов, указанных в пункте 2.9 настоящего административного регламента, информирует в устной форме заявителя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 выявленных фактах, разъясняет последствия наличия таких оснований и предлагает принять меры по их устранению;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расписку о получении документов с информацией о сроках рассмотрения заявления.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Длительность осуществления всех необходимых действий не может превышать 15 минут.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Днем регистрации заявления является день его поступления в Уполномоченный орган;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формировании заявления обеспечивается: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возможность копирования и сохранения заявления и иных документов, указанных в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пунктах 2.6, 2.7 настоящего административного регламента, необходимых для предоставления муниципальной услуги;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печати на бумажном носителе копии электронной формы заявления;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услуги, направляются в Уполномоченный орган посредством единого портала, регионального портала.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Предварительная запись может осуществляться следующими способами по выбору заявителя: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при личном обращении заявителя в Уполномоченный орган;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по телефону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через официальный сайт Уполномоченного органа;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посредством единого портала, регионального портала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осуществлении записи заявитель сообщает следующие данные: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фамилию, имя, отчество (последнее - при наличии);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номер контактного телефона;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адрес электронной почты (по желанию);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желаемые дату и время представления заявления и необходимых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поступлении документов в форме электронных документов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Если заявитель обратился заочно, должностное лицо Уполномоченного органа,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ответственное за прием документов: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проверяет представленные документы на предмет комплектности;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- отправляет заявителю уведомление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 описью принятых документов и указанием даты их принятия, подтверждающее принятие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отправляет заявителю решение об отказе в приеме документов – в случае наличия оснований для такого отказа.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Уведомление о приеме документов или решение об отказе в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3.2.2.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 или направление заявителю мотивированного отказа в приеме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 или «отказано в принятии».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3.2.5. Результат административной процедуры – прием и регистрация заявления и документов от заявителя или направление заявителю мотивированного отказа в приеме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3.3. Направление межведомственных запросов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3.3.2. Ответственный специалист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3.3.3. Критерием принятия решения о направлении межведомственного запроса является отсутствие документов (сведений), необходимых для предоставления муниципальной услуги, указанных в 2.7.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3.3.5. Результатом исполнения административной процедуры является получение документов (сведений), необходимых для принятия решения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Способом фиксации результата административной процедуры является регистрация полученных ответов на межведомственные запросы.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3.4. Рассмотрение документов и принятие решения о предоставлении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3.4.1. Основанием для начала административной процедуры является наличие полного пакета документов, указанных в пункте 2.6.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3.4.2. Ответственный специалист осуществляет проверку и анализ полного пакета документов, включая ответы на межведомственные запросы.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3.4.3. Не позднее 10 календарных дней с даты поступления заявления в Уполномоченный орган ответственный специалист подготавливает проект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6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решения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 предоставлении муниципальной услуги и согласовывает его в установленном порядке.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3.4.4. После согласования проектов документов, указанных в подпункте 3.4.3 настоящего административного регламента документы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подписываются руководителем Уполномоченного органа и регистрируется в системе электронного документооборота Уполномоченного органа.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3.4.5. Критерием принятия решения является наличие полного пакета документов (сведений), необходимых для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3.4.6. Результат административной процедуры – подписанное руководителем Уполномоченного органа решение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3.4.7. Максимальный срок исполнения административной процедуры не может превышать 15 календарных дней со дня поступления в Уполномоченный орган документов, указанных в пункте 2.6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3.5.1. Основанием для начала административной процедуры является подписание решения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3.5.2. Ответственный специалист вручает (направляет) заявителю копию указанного решения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течение 1 (одного) рабочего дня со дня принятия решения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3.5.4. Результатом выполнения административной процедуры является направление (вручение) заявителю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копии решения о предоставлении муниципальной услуги способом, указанным в заявлении.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Результат предоставления муниципальной услуги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3.5.5. Максимальное время, затраченное на административное действие, не должно превышать 1 (одного) рабочего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дня со дня принятия решения.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3.6. Направление уведомления (обращения) о прекращении права на земельный участок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3.6.1. Основанием для начала административной процедуры является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принятие решения о прекращении соответствующего права на земельный участок.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3.6.2. В случае прекращения соответствующего права в отношении земельного участка, которое не было ранее зарегистрировано в ЕГРН, ответственный специалист в течение 5 календарных дней со дня принятия решения о предоставлении муниципальной услуги готовит и направляет уведомление о прекращении права в: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налоговый орган по месту нахождения земельного участка;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орган, осуществляющий государственную регистрацию прав на недвижимое имущество.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3.6.3. В случае прекращения соответствующего права в отношении земельного участка, которое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было ранее зарегистрировано в ЕГРН, ответственный специалист в течение 5 календарных дней со дня принятия решения о предоставлении муниципальной услуги готовит и направляет обращение о прекращении права в орган, осуществляющий государственную регистрацию прав на недвижимое имущество.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3.6.4. Критерием принятия решения является наличие (отсутствие) регистрации соответствующего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права в отношении земельного участка.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3.6.5. Результатом выполнения административной процедуры является направленные уведомление или обращение в органы, указанные в подпунктах 3.6.2, 3.6.3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3.6.6.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3.7. Порядок выполнения административных процедур МФЦ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МФЦ не осуществляет: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Предварительная запись на прием в МФЦ для подачи заявления осуществляется посредством самозаписи на официальном сайте ГОАУ «МФЦ» (</w:t>
      </w:r>
      <w:hyperlink r:id="rId17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val="en-US" w:eastAsia="zh-CN"/>
          </w:rPr>
          <w:t>https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://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val="en-US" w:eastAsia="zh-CN"/>
          </w:rPr>
          <w:t>mfc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53.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val="en-US" w:eastAsia="zh-CN"/>
          </w:rPr>
          <w:t>nov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.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val="en-US" w:eastAsia="zh-CN"/>
          </w:rPr>
          <w:t>ru</w:t>
        </w:r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/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), по телефону 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call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-центра:88002501053, а также при личном обращении в структурное подразделение ГОАУ «МФЦ».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8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заявление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об исправлении таких опечаток и (или) ошибок посредством личного обращения или почтовым отправлением.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Должностное лицо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Уполномоченного органа проводит проверку указанных в заявлении сведений.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   </w:t>
      </w:r>
      <w:r w:rsidRPr="00252DC8">
        <w:rPr>
          <w:rFonts w:eastAsia="Tahoma"/>
          <w:b/>
          <w:color w:val="0000AA"/>
          <w:sz w:val="28"/>
          <w:szCs w:val="28"/>
          <w:shd w:val="clear" w:color="auto" w:fill="FFFFFF"/>
          <w:lang w:val="en-US" w:eastAsia="zh-CN"/>
        </w:rPr>
        <w:t>IV</w:t>
      </w:r>
      <w:r w:rsidRPr="00252DC8">
        <w:rPr>
          <w:rFonts w:eastAsia="Tahoma"/>
          <w:b/>
          <w:color w:val="0000AA"/>
          <w:sz w:val="28"/>
          <w:szCs w:val="28"/>
          <w:shd w:val="clear" w:color="auto" w:fill="FFFFFF"/>
          <w:lang w:eastAsia="zh-CN"/>
        </w:rPr>
        <w:t>. ФОРМЫ КОНТРОЛЯ ЗА ИСПОЛНЕНИЕМ АДМИНИСТРАТИВНОГО РЕГЛАМЕНТА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4.2.2. Проверки могут быть плановыми и внеплановыми.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Должностное лицо несет персональную ответственность за: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соблюдение установленного порядка приема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принятие надлежащих мер по полной и всесторонней проверке представленных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соблюдение сроков рассмотрения документов, соблюдение порядка выдачи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учет выданных документов;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- своевременное формирование, ведение и надлежащее хранение документов.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4.5.1. МФЦ, работники МФЦ несут ответственность, установленную законодательством Российской Федерации: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19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кодексом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Российской Федерации и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hyperlink r:id="rId20" w:history="1">
        <w:r w:rsidRPr="00252DC8">
          <w:rPr>
            <w:rFonts w:eastAsia="Tahoma"/>
            <w:color w:val="0000AA"/>
            <w:sz w:val="28"/>
            <w:szCs w:val="28"/>
            <w:u w:val="single"/>
            <w:shd w:val="clear" w:color="auto" w:fill="FFFFFF"/>
            <w:lang w:eastAsia="zh-CN"/>
          </w:rPr>
          <w:t>Кодексом</w:t>
        </w:r>
      </w:hyperlink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Российской Федерации об административных правонарушениях для должностных лиц.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V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5.1. Информация для заинтересованных лиц об их праве на досудебное (внесудебное) обжалование действий (бездействия) и (или) решений,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 xml:space="preserve"> принятых (осуществленных) в ходе предоставления муниципальной услуги (далее - жалоба)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специалистов Администрации поселения подается Главе администрации поселения.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iCs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Главы администрации поселения подается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iCs/>
          <w:color w:val="000000"/>
          <w:sz w:val="28"/>
          <w:szCs w:val="28"/>
          <w:shd w:val="clear" w:color="auto" w:fill="FFFFFF"/>
          <w:lang w:eastAsia="zh-CN"/>
        </w:rPr>
        <w:t>Главе администрации Старорусского муниципального района.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работника МФЦ подается руководителю этого МФЦ.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Жалоба на решения и действия (бездействие) МФЦ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 xml:space="preserve"> подается в орган исполнительной власти Новгородской области, осуществляющий функции и полномочия учредителя МФЦ.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Уполномоченный орган обеспечивает: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МФЦ, едином портале, региональном портале, официальном сайте Уполномоченного органа в сети «Интернет»;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b/>
          <w:color w:val="000000"/>
          <w:sz w:val="28"/>
          <w:szCs w:val="28"/>
          <w:shd w:val="clear" w:color="auto" w:fill="FFFFFF"/>
          <w:lang w:eastAsia="zh-CN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eastAsia="zh-CN"/>
        </w:rPr>
        <w:t>Информация, указанная в данном разделе, подлежит обязательному размещению на едином портале и региональном портале.</w:t>
      </w:r>
    </w:p>
    <w:p w:rsidR="00252DC8" w:rsidRPr="00252DC8" w:rsidRDefault="00252DC8" w:rsidP="00252DC8">
      <w:pPr>
        <w:widowControl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ahoma" w:eastAsia="Tahoma" w:hAnsi="Tahoma" w:cs="Tahoma"/>
          <w:sz w:val="24"/>
          <w:szCs w:val="24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uppressAutoHyphens w:val="0"/>
        <w:autoSpaceDE/>
        <w:rPr>
          <w:rFonts w:ascii="Times New Roman CYR" w:hAnsi="Times New Roman CYR"/>
          <w:lang w:eastAsia="ru-RU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Приложение № 1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к административному регламенту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предоставления муниципальной услуги</w:t>
      </w: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br/>
        <w:t>по прекращению права постоянного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(бессрочного) пользования, права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безвозмездного пользования, права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пожизненного наследуемого владения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  <w:t>земельным участком, находящимся в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муниципальной собственности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b/>
          <w:color w:val="000000"/>
          <w:sz w:val="19"/>
          <w:szCs w:val="19"/>
          <w:shd w:val="clear" w:color="auto" w:fill="FFFFFF"/>
          <w:lang w:val="en-US" w:eastAsia="zh-CN"/>
        </w:rPr>
        <w:t>Примерная форма заявления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tbl>
      <w:tblPr>
        <w:tblW w:w="0" w:type="auto"/>
        <w:tblCellSpacing w:w="0" w:type="dxa"/>
        <w:tblInd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9531"/>
      </w:tblGrid>
      <w:tr w:rsidR="00252DC8" w:rsidRPr="00252DC8" w:rsidTr="00252DC8">
        <w:trPr>
          <w:tblCellSpacing w:w="0" w:type="dxa"/>
        </w:trPr>
        <w:tc>
          <w:tcPr>
            <w:tcW w:w="68" w:type="dxa"/>
            <w:shd w:val="clear" w:color="auto" w:fill="FFFFFF"/>
          </w:tcPr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rPr>
                <w:rFonts w:ascii="Tahoma" w:eastAsia="Tahoma" w:hAnsi="Tahoma" w:cs="Tahoma"/>
                <w:sz w:val="24"/>
                <w:szCs w:val="24"/>
                <w:lang w:val="en-US" w:eastAsia="zh-CN"/>
              </w:rPr>
            </w:pPr>
            <w:r w:rsidRPr="00252DC8">
              <w:rPr>
                <w:rFonts w:ascii="Tahoma" w:eastAsia="Tahoma" w:hAnsi="Tahoma" w:cs="Tahoma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531" w:type="dxa"/>
            <w:shd w:val="clear" w:color="auto" w:fill="FFFFFF"/>
          </w:tcPr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В Администрацию </w:t>
            </w:r>
            <w:r w:rsidR="0053169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Великосельского</w:t>
            </w: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 xml:space="preserve"> 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сельского поселения____________________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 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от _____________________________________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 </w:t>
            </w: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(наименование юридического лица)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ИНН ___________________________________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ЕГРЮЛ________________________________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Адрес:__________________________________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________________________________________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Контактный телефон 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Адрес электронной почты 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 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или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 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от _____________________________________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 </w:t>
            </w: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(Ф.И.О. полностью)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Паспорт: серия _________ номер 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Кем выдан 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Когда выдан 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Почтовый адрес 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________________________________________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eastAsia="zh-CN"/>
              </w:rPr>
              <w:t>Контактный телефон _____________________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outlineLvl w:val="0"/>
              <w:rPr>
                <w:rFonts w:eastAsia="Tahoma"/>
                <w:color w:val="000000"/>
                <w:kern w:val="32"/>
                <w:sz w:val="28"/>
                <w:szCs w:val="28"/>
                <w:lang w:val="en-US" w:eastAsia="zh-CN"/>
              </w:rPr>
            </w:pPr>
            <w:r w:rsidRPr="00252DC8">
              <w:rPr>
                <w:rFonts w:eastAsia="Tahoma"/>
                <w:color w:val="000000"/>
                <w:kern w:val="32"/>
                <w:sz w:val="28"/>
                <w:szCs w:val="28"/>
                <w:u w:val="single"/>
                <w:lang w:val="en-US" w:eastAsia="zh-CN"/>
              </w:rPr>
              <w:t>Адрес электронной почты ________________</w:t>
            </w:r>
          </w:p>
          <w:p w:rsidR="00252DC8" w:rsidRPr="00252DC8" w:rsidRDefault="00252DC8" w:rsidP="00252DC8">
            <w:pPr>
              <w:widowControl/>
              <w:suppressAutoHyphens w:val="0"/>
              <w:autoSpaceDE/>
              <w:jc w:val="right"/>
              <w:rPr>
                <w:rFonts w:ascii="Tahoma" w:eastAsia="Tahoma" w:hAnsi="Tahoma" w:cs="Tahoma"/>
                <w:color w:val="000000"/>
                <w:sz w:val="24"/>
                <w:szCs w:val="24"/>
                <w:lang w:val="en-US" w:eastAsia="zh-CN"/>
              </w:rPr>
            </w:pPr>
            <w:r w:rsidRPr="00252DC8">
              <w:rPr>
                <w:rFonts w:ascii="Tahoma" w:eastAsia="Tahoma" w:hAnsi="Tahoma" w:cs="Tahoma"/>
                <w:color w:val="000000"/>
                <w:sz w:val="24"/>
                <w:szCs w:val="24"/>
                <w:u w:val="single"/>
                <w:lang w:val="en-US" w:eastAsia="zh-CN"/>
              </w:rPr>
              <w:t> </w:t>
            </w:r>
          </w:p>
        </w:tc>
      </w:tr>
    </w:tbl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lang w:val="en-US" w:eastAsia="zh-CN"/>
        </w:rPr>
      </w:pPr>
      <w:r w:rsidRPr="00252DC8"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spacing w:before="600" w:after="1050"/>
        <w:jc w:val="center"/>
        <w:outlineLvl w:val="0"/>
        <w:rPr>
          <w:rFonts w:ascii="Tahoma" w:eastAsia="Tahoma" w:hAnsi="Tahoma" w:cs="Tahoma"/>
          <w:b/>
          <w:bCs/>
          <w:color w:val="777777"/>
          <w:kern w:val="32"/>
          <w:sz w:val="42"/>
          <w:szCs w:val="42"/>
          <w:lang w:val="en-US" w:eastAsia="zh-CN"/>
        </w:rPr>
      </w:pPr>
      <w:r w:rsidRPr="00252DC8"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bCs/>
          <w:kern w:val="32"/>
          <w:sz w:val="28"/>
          <w:szCs w:val="28"/>
          <w:shd w:val="clear" w:color="auto" w:fill="FFFFFF"/>
          <w:lang w:eastAsia="zh-CN"/>
        </w:rPr>
        <w:t>З</w:t>
      </w:r>
      <w:r w:rsidRPr="00252DC8">
        <w:rPr>
          <w:rFonts w:eastAsia="Tahoma"/>
          <w:b/>
          <w:bCs/>
          <w:kern w:val="32"/>
          <w:sz w:val="28"/>
          <w:szCs w:val="28"/>
          <w:shd w:val="clear" w:color="auto" w:fill="FFFFFF"/>
          <w:lang w:val="en-US" w:eastAsia="zh-CN"/>
        </w:rPr>
        <w:t>АЯВЛЕНИЕ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Прошу принять решение о прекращении права (выбрать нужное): </w:t>
      </w: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постоянного (бессрочного) пользования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безвозмездного пользования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пожизненного наследуемого владения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b/>
          <w:bCs/>
          <w:color w:val="000000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 xml:space="preserve">в отношении </w:t>
      </w: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 </w:t>
      </w:r>
      <w:r w:rsidRPr="00252DC8">
        <w:rPr>
          <w:rFonts w:eastAsia="Tahoma"/>
          <w:b/>
          <w:bCs/>
          <w:color w:val="000000"/>
          <w:sz w:val="28"/>
          <w:szCs w:val="28"/>
          <w:shd w:val="clear" w:color="auto" w:fill="FFFFFF"/>
          <w:lang w:eastAsia="zh-CN"/>
        </w:rPr>
        <w:t>земельного участка, расположенного по адресу: __________________________________________________________________,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 xml:space="preserve">площадью___________________, 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 xml:space="preserve">с кадастровым номером ______________________, 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000000"/>
          <w:kern w:val="32"/>
          <w:sz w:val="28"/>
          <w:szCs w:val="28"/>
          <w:lang w:eastAsia="zh-CN"/>
        </w:rPr>
      </w:pPr>
      <w:r w:rsidRPr="00252DC8">
        <w:rPr>
          <w:rFonts w:eastAsia="Tahoma"/>
          <w:b/>
          <w:bCs/>
          <w:color w:val="000000"/>
          <w:kern w:val="32"/>
          <w:sz w:val="28"/>
          <w:szCs w:val="28"/>
          <w:shd w:val="clear" w:color="auto" w:fill="FFFFFF"/>
          <w:lang w:eastAsia="zh-CN"/>
        </w:rPr>
        <w:t>предоставленный для _______________________________________________ в связи с ________________________________________________________.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b/>
          <w:bCs/>
          <w:color w:val="777777"/>
          <w:kern w:val="32"/>
          <w:sz w:val="28"/>
          <w:szCs w:val="28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Приложения: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1.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2.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3.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shd w:val="clear" w:color="auto" w:fill="FFFFFF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4.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sz w:val="28"/>
          <w:szCs w:val="28"/>
          <w:shd w:val="clear" w:color="auto" w:fill="FFFFFF"/>
          <w:lang w:val="en-US" w:eastAsia="zh-CN"/>
        </w:rPr>
        <w:t>                                                                 </w:t>
      </w:r>
      <w:r w:rsidRPr="00252DC8">
        <w:rPr>
          <w:rFonts w:eastAsia="Tahoma"/>
          <w:sz w:val="28"/>
          <w:szCs w:val="28"/>
          <w:shd w:val="clear" w:color="auto" w:fill="FFFFFF"/>
          <w:lang w:eastAsia="zh-CN"/>
        </w:rPr>
        <w:t xml:space="preserve"> (почтового отправления, электронной почты или по номеру телефона)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Результат рассмотрения заявления прошу предоставить (нужное подчеркнуть):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бумажного документа, который заявитель получает непосредственно при личном обращении;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в виде электронного документа через единый портал, региональный портал;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i/>
          <w:kern w:val="32"/>
          <w:sz w:val="28"/>
          <w:szCs w:val="28"/>
          <w:shd w:val="clear" w:color="auto" w:fill="FFFFFF"/>
          <w:lang w:eastAsia="zh-CN"/>
        </w:rPr>
        <w:t>в виде бумажного документа через ГОАУ «МФЦ».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rPr>
          <w:rFonts w:eastAsia="Tahoma"/>
          <w:sz w:val="28"/>
          <w:szCs w:val="28"/>
          <w:lang w:eastAsia="zh-CN"/>
        </w:rPr>
      </w:pPr>
      <w:r w:rsidRPr="00252DC8">
        <w:rPr>
          <w:rFonts w:eastAsia="Tahoma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«____» _________________ 20__ г.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val="en-US" w:eastAsia="zh-CN"/>
        </w:rPr>
        <w:t> 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__________________________________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spacing w:before="600" w:after="1050"/>
        <w:jc w:val="both"/>
        <w:outlineLvl w:val="0"/>
        <w:rPr>
          <w:rFonts w:eastAsia="Tahoma"/>
          <w:kern w:val="32"/>
          <w:sz w:val="28"/>
          <w:szCs w:val="28"/>
          <w:lang w:eastAsia="zh-CN"/>
        </w:rPr>
      </w:pPr>
      <w:r w:rsidRPr="00252DC8">
        <w:rPr>
          <w:rFonts w:eastAsia="Tahoma"/>
          <w:kern w:val="32"/>
          <w:sz w:val="28"/>
          <w:szCs w:val="28"/>
          <w:shd w:val="clear" w:color="auto" w:fill="FFFFFF"/>
          <w:lang w:eastAsia="zh-CN"/>
        </w:rPr>
        <w:t>(подпись заявителя с расшифровкой)</w:t>
      </w: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252DC8" w:rsidRPr="00252DC8" w:rsidRDefault="00252DC8" w:rsidP="00252DC8">
      <w:pPr>
        <w:widowControl/>
        <w:shd w:val="clear" w:color="auto" w:fill="FFFFFF"/>
        <w:suppressAutoHyphens w:val="0"/>
        <w:autoSpaceDE/>
        <w:jc w:val="right"/>
        <w:rPr>
          <w:rFonts w:ascii="Tahoma" w:eastAsia="Tahoma" w:hAnsi="Tahoma" w:cs="Tahoma"/>
          <w:color w:val="000000"/>
          <w:sz w:val="19"/>
          <w:szCs w:val="19"/>
          <w:shd w:val="clear" w:color="auto" w:fill="FFFFFF"/>
          <w:lang w:eastAsia="zh-CN"/>
        </w:rPr>
      </w:pPr>
    </w:p>
    <w:p w:rsidR="00875519" w:rsidRPr="00875519" w:rsidRDefault="00875519" w:rsidP="00875519">
      <w:pPr>
        <w:widowControl/>
        <w:suppressAutoHyphens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</w:p>
    <w:sectPr w:rsidR="00875519" w:rsidRPr="00875519" w:rsidSect="00875519">
      <w:pgSz w:w="11906" w:h="16838"/>
      <w:pgMar w:top="851" w:right="737" w:bottom="1140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AD" w:rsidRDefault="00D276AD">
      <w:r>
        <w:separator/>
      </w:r>
    </w:p>
  </w:endnote>
  <w:endnote w:type="continuationSeparator" w:id="0">
    <w:p w:rsidR="00D276AD" w:rsidRDefault="00D2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AD" w:rsidRDefault="00D276AD">
      <w:r>
        <w:separator/>
      </w:r>
    </w:p>
  </w:footnote>
  <w:footnote w:type="continuationSeparator" w:id="0">
    <w:p w:rsidR="00D276AD" w:rsidRDefault="00D2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DA894F"/>
    <w:multiLevelType w:val="singleLevel"/>
    <w:tmpl w:val="9DDA894F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A2EE82F8"/>
    <w:multiLevelType w:val="singleLevel"/>
    <w:tmpl w:val="A2EE82F8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00"/>
  <w:drawingGridVerticalSpacing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31"/>
    <w:rsid w:val="0000168D"/>
    <w:rsid w:val="0002126A"/>
    <w:rsid w:val="0002553E"/>
    <w:rsid w:val="0003125B"/>
    <w:rsid w:val="0004743E"/>
    <w:rsid w:val="0009115E"/>
    <w:rsid w:val="000A26B8"/>
    <w:rsid w:val="000C1A80"/>
    <w:rsid w:val="000D13C9"/>
    <w:rsid w:val="000D1E24"/>
    <w:rsid w:val="000D2C97"/>
    <w:rsid w:val="000D600E"/>
    <w:rsid w:val="000E6DDF"/>
    <w:rsid w:val="000F59F0"/>
    <w:rsid w:val="00112EB0"/>
    <w:rsid w:val="0011504C"/>
    <w:rsid w:val="00116E39"/>
    <w:rsid w:val="00131EBD"/>
    <w:rsid w:val="00135109"/>
    <w:rsid w:val="00156DF3"/>
    <w:rsid w:val="00164AEC"/>
    <w:rsid w:val="0017087F"/>
    <w:rsid w:val="00175A1F"/>
    <w:rsid w:val="001856F9"/>
    <w:rsid w:val="0019005F"/>
    <w:rsid w:val="001A28F3"/>
    <w:rsid w:val="001A489D"/>
    <w:rsid w:val="001A4A6B"/>
    <w:rsid w:val="001A6459"/>
    <w:rsid w:val="001C0AF7"/>
    <w:rsid w:val="001D2C74"/>
    <w:rsid w:val="001D2F7A"/>
    <w:rsid w:val="001D6981"/>
    <w:rsid w:val="001E39D1"/>
    <w:rsid w:val="0020345D"/>
    <w:rsid w:val="00216247"/>
    <w:rsid w:val="0022051B"/>
    <w:rsid w:val="00224C0F"/>
    <w:rsid w:val="00232C7A"/>
    <w:rsid w:val="002342E8"/>
    <w:rsid w:val="00242A8B"/>
    <w:rsid w:val="00243B02"/>
    <w:rsid w:val="002460E6"/>
    <w:rsid w:val="002501B2"/>
    <w:rsid w:val="00252DC8"/>
    <w:rsid w:val="00263341"/>
    <w:rsid w:val="002756FE"/>
    <w:rsid w:val="002974C6"/>
    <w:rsid w:val="002A0BCF"/>
    <w:rsid w:val="002B02A4"/>
    <w:rsid w:val="002B1E7D"/>
    <w:rsid w:val="002D1E95"/>
    <w:rsid w:val="002F39C2"/>
    <w:rsid w:val="002F68E6"/>
    <w:rsid w:val="00301C0F"/>
    <w:rsid w:val="003149F8"/>
    <w:rsid w:val="0033156D"/>
    <w:rsid w:val="0033276D"/>
    <w:rsid w:val="0033350E"/>
    <w:rsid w:val="00333C51"/>
    <w:rsid w:val="003505B7"/>
    <w:rsid w:val="003522F8"/>
    <w:rsid w:val="00366FB5"/>
    <w:rsid w:val="00381236"/>
    <w:rsid w:val="00390C3B"/>
    <w:rsid w:val="003926E0"/>
    <w:rsid w:val="0039792D"/>
    <w:rsid w:val="003A2A6C"/>
    <w:rsid w:val="003A6975"/>
    <w:rsid w:val="003A7717"/>
    <w:rsid w:val="003B3747"/>
    <w:rsid w:val="003C7C40"/>
    <w:rsid w:val="003D05A3"/>
    <w:rsid w:val="003D7906"/>
    <w:rsid w:val="003E4C63"/>
    <w:rsid w:val="003E7D2D"/>
    <w:rsid w:val="003F4009"/>
    <w:rsid w:val="00401801"/>
    <w:rsid w:val="0044434A"/>
    <w:rsid w:val="004449A2"/>
    <w:rsid w:val="00446DC2"/>
    <w:rsid w:val="00451C5F"/>
    <w:rsid w:val="00457DA5"/>
    <w:rsid w:val="0046078F"/>
    <w:rsid w:val="004611FA"/>
    <w:rsid w:val="00471E6F"/>
    <w:rsid w:val="00481AD7"/>
    <w:rsid w:val="00484E39"/>
    <w:rsid w:val="004A1787"/>
    <w:rsid w:val="004B2F08"/>
    <w:rsid w:val="004B5FD4"/>
    <w:rsid w:val="004C672F"/>
    <w:rsid w:val="004C79DA"/>
    <w:rsid w:val="004D3221"/>
    <w:rsid w:val="005003A7"/>
    <w:rsid w:val="005030E7"/>
    <w:rsid w:val="00515AF3"/>
    <w:rsid w:val="0052591A"/>
    <w:rsid w:val="00526522"/>
    <w:rsid w:val="00530ACD"/>
    <w:rsid w:val="00531698"/>
    <w:rsid w:val="00546188"/>
    <w:rsid w:val="0056156D"/>
    <w:rsid w:val="0056224C"/>
    <w:rsid w:val="00575BD1"/>
    <w:rsid w:val="00580D4B"/>
    <w:rsid w:val="0059063B"/>
    <w:rsid w:val="005A0C46"/>
    <w:rsid w:val="005A2E6A"/>
    <w:rsid w:val="005B2AD3"/>
    <w:rsid w:val="005B2D1C"/>
    <w:rsid w:val="005C52B3"/>
    <w:rsid w:val="005C680D"/>
    <w:rsid w:val="005C75DE"/>
    <w:rsid w:val="005D1C76"/>
    <w:rsid w:val="005D31C8"/>
    <w:rsid w:val="005E32EC"/>
    <w:rsid w:val="005F4C81"/>
    <w:rsid w:val="005F67AE"/>
    <w:rsid w:val="005F6893"/>
    <w:rsid w:val="006067D2"/>
    <w:rsid w:val="00660513"/>
    <w:rsid w:val="00671423"/>
    <w:rsid w:val="00681B73"/>
    <w:rsid w:val="00683E0A"/>
    <w:rsid w:val="00690A1E"/>
    <w:rsid w:val="0069588A"/>
    <w:rsid w:val="00695BA6"/>
    <w:rsid w:val="006A047F"/>
    <w:rsid w:val="006A3224"/>
    <w:rsid w:val="006C5BB3"/>
    <w:rsid w:val="006E5355"/>
    <w:rsid w:val="006F42D8"/>
    <w:rsid w:val="006F6DEF"/>
    <w:rsid w:val="00701AD6"/>
    <w:rsid w:val="00715515"/>
    <w:rsid w:val="00721560"/>
    <w:rsid w:val="007301E9"/>
    <w:rsid w:val="00732403"/>
    <w:rsid w:val="00757CE9"/>
    <w:rsid w:val="00766164"/>
    <w:rsid w:val="00794440"/>
    <w:rsid w:val="007A2B34"/>
    <w:rsid w:val="007B3F9E"/>
    <w:rsid w:val="007C5F04"/>
    <w:rsid w:val="007C67E7"/>
    <w:rsid w:val="007D33F7"/>
    <w:rsid w:val="007E3C4D"/>
    <w:rsid w:val="007E5736"/>
    <w:rsid w:val="00800EDA"/>
    <w:rsid w:val="0081033B"/>
    <w:rsid w:val="008108FF"/>
    <w:rsid w:val="0081330E"/>
    <w:rsid w:val="00815951"/>
    <w:rsid w:val="00815B3F"/>
    <w:rsid w:val="00817EC0"/>
    <w:rsid w:val="008242D6"/>
    <w:rsid w:val="008500BE"/>
    <w:rsid w:val="008536FE"/>
    <w:rsid w:val="008631FD"/>
    <w:rsid w:val="008666BB"/>
    <w:rsid w:val="00875519"/>
    <w:rsid w:val="00882074"/>
    <w:rsid w:val="00892A34"/>
    <w:rsid w:val="008A65CF"/>
    <w:rsid w:val="008C33B1"/>
    <w:rsid w:val="008D0E44"/>
    <w:rsid w:val="008E107B"/>
    <w:rsid w:val="008E3BCD"/>
    <w:rsid w:val="008E5A5C"/>
    <w:rsid w:val="008F1485"/>
    <w:rsid w:val="0090642B"/>
    <w:rsid w:val="00907885"/>
    <w:rsid w:val="00927D4C"/>
    <w:rsid w:val="0093108B"/>
    <w:rsid w:val="00945942"/>
    <w:rsid w:val="0094610B"/>
    <w:rsid w:val="009521AF"/>
    <w:rsid w:val="00955CAD"/>
    <w:rsid w:val="00956547"/>
    <w:rsid w:val="009572E9"/>
    <w:rsid w:val="00962A69"/>
    <w:rsid w:val="00966BF2"/>
    <w:rsid w:val="00971F17"/>
    <w:rsid w:val="00981785"/>
    <w:rsid w:val="00995638"/>
    <w:rsid w:val="009A4BAF"/>
    <w:rsid w:val="009B3331"/>
    <w:rsid w:val="009C3173"/>
    <w:rsid w:val="009C4A75"/>
    <w:rsid w:val="009C6F00"/>
    <w:rsid w:val="009C7DE0"/>
    <w:rsid w:val="009D4769"/>
    <w:rsid w:val="009E0F95"/>
    <w:rsid w:val="009F06D3"/>
    <w:rsid w:val="009F4003"/>
    <w:rsid w:val="00A01499"/>
    <w:rsid w:val="00A04761"/>
    <w:rsid w:val="00A115D2"/>
    <w:rsid w:val="00A33E99"/>
    <w:rsid w:val="00A42307"/>
    <w:rsid w:val="00A53722"/>
    <w:rsid w:val="00A55FD0"/>
    <w:rsid w:val="00A650A1"/>
    <w:rsid w:val="00A7288A"/>
    <w:rsid w:val="00A871E7"/>
    <w:rsid w:val="00A9119B"/>
    <w:rsid w:val="00A96D61"/>
    <w:rsid w:val="00AC0ACB"/>
    <w:rsid w:val="00AC7FE6"/>
    <w:rsid w:val="00AE0700"/>
    <w:rsid w:val="00AE1910"/>
    <w:rsid w:val="00AF227F"/>
    <w:rsid w:val="00AF2B62"/>
    <w:rsid w:val="00B05E31"/>
    <w:rsid w:val="00B403DC"/>
    <w:rsid w:val="00B51390"/>
    <w:rsid w:val="00B66A37"/>
    <w:rsid w:val="00B672E6"/>
    <w:rsid w:val="00B74024"/>
    <w:rsid w:val="00B82131"/>
    <w:rsid w:val="00BA5CE8"/>
    <w:rsid w:val="00BC0136"/>
    <w:rsid w:val="00BC592E"/>
    <w:rsid w:val="00BD1B47"/>
    <w:rsid w:val="00BD6DD5"/>
    <w:rsid w:val="00BE1037"/>
    <w:rsid w:val="00BF1D51"/>
    <w:rsid w:val="00BF3F10"/>
    <w:rsid w:val="00C20410"/>
    <w:rsid w:val="00C41938"/>
    <w:rsid w:val="00C519F5"/>
    <w:rsid w:val="00C52BAB"/>
    <w:rsid w:val="00C56570"/>
    <w:rsid w:val="00C5708C"/>
    <w:rsid w:val="00C67BB0"/>
    <w:rsid w:val="00C741AC"/>
    <w:rsid w:val="00C77843"/>
    <w:rsid w:val="00C93D91"/>
    <w:rsid w:val="00CA2A53"/>
    <w:rsid w:val="00CB2235"/>
    <w:rsid w:val="00CB3683"/>
    <w:rsid w:val="00CC7E3B"/>
    <w:rsid w:val="00CD5409"/>
    <w:rsid w:val="00CF6281"/>
    <w:rsid w:val="00CF6E96"/>
    <w:rsid w:val="00D15287"/>
    <w:rsid w:val="00D152E4"/>
    <w:rsid w:val="00D17CB9"/>
    <w:rsid w:val="00D276AD"/>
    <w:rsid w:val="00D502EA"/>
    <w:rsid w:val="00D55C9D"/>
    <w:rsid w:val="00D646E9"/>
    <w:rsid w:val="00D70513"/>
    <w:rsid w:val="00D9529E"/>
    <w:rsid w:val="00D97FB8"/>
    <w:rsid w:val="00DA5936"/>
    <w:rsid w:val="00DA620A"/>
    <w:rsid w:val="00DB0790"/>
    <w:rsid w:val="00DB77A9"/>
    <w:rsid w:val="00DC202A"/>
    <w:rsid w:val="00DC778A"/>
    <w:rsid w:val="00DE41C0"/>
    <w:rsid w:val="00DE4306"/>
    <w:rsid w:val="00DE4B7C"/>
    <w:rsid w:val="00DF4B1A"/>
    <w:rsid w:val="00E00949"/>
    <w:rsid w:val="00E023AC"/>
    <w:rsid w:val="00E12861"/>
    <w:rsid w:val="00E21A47"/>
    <w:rsid w:val="00E21D5A"/>
    <w:rsid w:val="00E26586"/>
    <w:rsid w:val="00E3541D"/>
    <w:rsid w:val="00E36EEE"/>
    <w:rsid w:val="00E401E7"/>
    <w:rsid w:val="00E5040C"/>
    <w:rsid w:val="00E628BD"/>
    <w:rsid w:val="00E70436"/>
    <w:rsid w:val="00E73FDC"/>
    <w:rsid w:val="00EB08FF"/>
    <w:rsid w:val="00EB35FC"/>
    <w:rsid w:val="00ED59E3"/>
    <w:rsid w:val="00EE1C5C"/>
    <w:rsid w:val="00EF39E1"/>
    <w:rsid w:val="00EF5FF2"/>
    <w:rsid w:val="00F16C6A"/>
    <w:rsid w:val="00F25DBF"/>
    <w:rsid w:val="00F34CF1"/>
    <w:rsid w:val="00F3599D"/>
    <w:rsid w:val="00F42E3D"/>
    <w:rsid w:val="00F51FC2"/>
    <w:rsid w:val="00F53E61"/>
    <w:rsid w:val="00F55F15"/>
    <w:rsid w:val="00F66214"/>
    <w:rsid w:val="00F73723"/>
    <w:rsid w:val="00F878A6"/>
    <w:rsid w:val="00F91AA6"/>
    <w:rsid w:val="00F9434C"/>
    <w:rsid w:val="00FC2C3F"/>
    <w:rsid w:val="00FC4B28"/>
    <w:rsid w:val="00FD2BC0"/>
    <w:rsid w:val="00FD3CF5"/>
    <w:rsid w:val="10027108"/>
    <w:rsid w:val="34103885"/>
    <w:rsid w:val="36C16A66"/>
    <w:rsid w:val="4A457A30"/>
    <w:rsid w:val="63A727CF"/>
    <w:rsid w:val="64F06404"/>
    <w:rsid w:val="6D53335E"/>
    <w:rsid w:val="71887223"/>
    <w:rsid w:val="751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42D8BF4D-C740-487B-B52F-1B6E257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pPr>
      <w:pageBreakBefore/>
      <w:widowControl/>
      <w:suppressAutoHyphens w:val="0"/>
      <w:autoSpaceDE/>
      <w:spacing w:before="480" w:after="360"/>
      <w:outlineLvl w:val="0"/>
    </w:pPr>
    <w:rPr>
      <w:rFonts w:ascii="Calibri" w:hAnsi="Calibri"/>
      <w:b/>
      <w:bCs/>
      <w:caps/>
      <w:spacing w:val="5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widowControl/>
      <w:suppressAutoHyphens w:val="0"/>
      <w:autoSpaceDE/>
      <w:spacing w:before="360" w:after="240"/>
      <w:outlineLvl w:val="1"/>
    </w:pPr>
    <w:rPr>
      <w:rFonts w:ascii="Calibri" w:hAnsi="Calibri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pPr>
      <w:widowControl/>
      <w:suppressAutoHyphens w:val="0"/>
      <w:autoSpaceDE/>
      <w:spacing w:before="200" w:line="271" w:lineRule="auto"/>
      <w:outlineLvl w:val="2"/>
    </w:pPr>
    <w:rPr>
      <w:rFonts w:ascii="Calibri" w:hAnsi="Calibr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pPr>
      <w:widowControl/>
      <w:suppressAutoHyphens w:val="0"/>
      <w:autoSpaceDE/>
      <w:spacing w:line="271" w:lineRule="auto"/>
      <w:outlineLvl w:val="3"/>
    </w:pPr>
    <w:rPr>
      <w:rFonts w:ascii="Calibri" w:hAnsi="Calibr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qFormat/>
    <w:pPr>
      <w:widowControl/>
      <w:suppressAutoHyphens w:val="0"/>
      <w:autoSpaceDE/>
      <w:spacing w:line="271" w:lineRule="auto"/>
      <w:outlineLvl w:val="4"/>
    </w:pPr>
    <w:rPr>
      <w:rFonts w:ascii="Calibri" w:hAnsi="Calibr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pPr>
      <w:widowControl/>
      <w:shd w:val="clear" w:color="auto" w:fill="FFFFFF"/>
      <w:suppressAutoHyphens w:val="0"/>
      <w:autoSpaceDE/>
      <w:spacing w:line="271" w:lineRule="auto"/>
      <w:outlineLvl w:val="5"/>
    </w:pPr>
    <w:rPr>
      <w:rFonts w:ascii="Calibri" w:hAnsi="Calibri"/>
      <w:b/>
      <w:bCs/>
      <w:color w:val="595959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pPr>
      <w:widowControl/>
      <w:suppressAutoHyphens w:val="0"/>
      <w:autoSpaceDE/>
      <w:spacing w:line="276" w:lineRule="auto"/>
      <w:outlineLvl w:val="6"/>
    </w:pPr>
    <w:rPr>
      <w:rFonts w:ascii="Calibri" w:hAnsi="Calibri"/>
      <w:b/>
      <w:bCs/>
      <w:i/>
      <w:iCs/>
      <w:color w:val="5A5A5A"/>
      <w:lang w:eastAsia="en-US"/>
    </w:rPr>
  </w:style>
  <w:style w:type="paragraph" w:styleId="8">
    <w:name w:val="heading 8"/>
    <w:basedOn w:val="a"/>
    <w:next w:val="a"/>
    <w:link w:val="80"/>
    <w:qFormat/>
    <w:pPr>
      <w:widowControl/>
      <w:suppressAutoHyphens w:val="0"/>
      <w:autoSpaceDE/>
      <w:spacing w:line="276" w:lineRule="auto"/>
      <w:outlineLvl w:val="7"/>
    </w:pPr>
    <w:rPr>
      <w:rFonts w:ascii="Calibri" w:hAnsi="Calibri"/>
      <w:b/>
      <w:bCs/>
      <w:color w:val="7F7F7F"/>
      <w:lang w:eastAsia="en-US"/>
    </w:rPr>
  </w:style>
  <w:style w:type="paragraph" w:styleId="9">
    <w:name w:val="heading 9"/>
    <w:basedOn w:val="a"/>
    <w:next w:val="a"/>
    <w:link w:val="90"/>
    <w:qFormat/>
    <w:pPr>
      <w:widowControl/>
      <w:suppressAutoHyphens w:val="0"/>
      <w:autoSpaceDE/>
      <w:spacing w:line="271" w:lineRule="auto"/>
      <w:outlineLvl w:val="8"/>
    </w:pPr>
    <w:rPr>
      <w:rFonts w:ascii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Pr>
      <w:rFonts w:ascii="Calibri" w:hAnsi="Calibri" w:cs="Calibri"/>
      <w:b/>
      <w:bCs/>
      <w:i/>
      <w:iCs/>
      <w:color w:val="5A5A5A"/>
      <w:lang w:eastAsia="en-US"/>
    </w:rPr>
  </w:style>
  <w:style w:type="character" w:customStyle="1" w:styleId="80">
    <w:name w:val="Заголовок 8 Знак"/>
    <w:link w:val="8"/>
    <w:rPr>
      <w:rFonts w:ascii="Calibri" w:hAnsi="Calibri" w:cs="Calibri"/>
      <w:b/>
      <w:bCs/>
      <w:color w:val="7F7F7F"/>
      <w:lang w:eastAsia="en-US"/>
    </w:rPr>
  </w:style>
  <w:style w:type="character" w:customStyle="1" w:styleId="WW-Absatz-Standardschriftart11">
    <w:name w:val="WW-Absatz-Standardschriftart11"/>
  </w:style>
  <w:style w:type="character" w:customStyle="1" w:styleId="a3">
    <w:name w:val="Текст выноски Знак"/>
    <w:link w:val="a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Pr>
      <w:rFonts w:ascii="Calibri" w:hAnsi="Calibri" w:cs="Calibri"/>
      <w:b/>
      <w:bCs/>
      <w:spacing w:val="5"/>
      <w:sz w:val="24"/>
      <w:szCs w:val="24"/>
      <w:lang w:eastAsia="en-US"/>
    </w:rPr>
  </w:style>
  <w:style w:type="character" w:customStyle="1" w:styleId="IntenseQuoteChar">
    <w:name w:val="Intense Quote Char"/>
    <w:link w:val="IntenseQuote"/>
    <w:locked/>
    <w:rPr>
      <w:rFonts w:ascii="Calibri" w:hAnsi="Calibri" w:cs="Calibri"/>
      <w:i/>
      <w:iCs/>
      <w:sz w:val="22"/>
      <w:szCs w:val="22"/>
      <w:lang w:eastAsia="en-US"/>
    </w:rPr>
  </w:style>
  <w:style w:type="character" w:customStyle="1" w:styleId="Absatz-Standardschriftart">
    <w:name w:val="Absatz-Standardschriftart"/>
  </w:style>
  <w:style w:type="character" w:customStyle="1" w:styleId="NoSpacingChar">
    <w:name w:val="No Spacing Char"/>
    <w:link w:val="NoSpacing"/>
    <w:locked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Основной шрифт абзаца1"/>
  </w:style>
  <w:style w:type="character" w:styleId="a5">
    <w:name w:val="page number"/>
    <w:basedOn w:val="11"/>
  </w:style>
  <w:style w:type="character" w:customStyle="1" w:styleId="50">
    <w:name w:val="Заголовок 5 Знак"/>
    <w:link w:val="5"/>
    <w:rPr>
      <w:rFonts w:ascii="Calibri" w:hAnsi="Calibri" w:cs="Calibri"/>
      <w:i/>
      <w:iCs/>
      <w:sz w:val="24"/>
      <w:szCs w:val="24"/>
      <w:lang w:eastAsia="en-US"/>
    </w:rPr>
  </w:style>
  <w:style w:type="character" w:customStyle="1" w:styleId="a6">
    <w:name w:val="Обычный (Интернет) Знак"/>
    <w:link w:val="a7"/>
    <w:locked/>
    <w:rPr>
      <w:sz w:val="24"/>
      <w:szCs w:val="24"/>
    </w:rPr>
  </w:style>
  <w:style w:type="character" w:customStyle="1" w:styleId="60">
    <w:name w:val="Заголовок 6 Знак"/>
    <w:link w:val="6"/>
    <w:rPr>
      <w:rFonts w:ascii="Calibri" w:hAnsi="Calibri" w:cs="Calibri"/>
      <w:b/>
      <w:bCs/>
      <w:color w:val="595959"/>
      <w:spacing w:val="5"/>
      <w:sz w:val="22"/>
      <w:szCs w:val="22"/>
      <w:shd w:val="clear" w:color="auto" w:fill="FFFFFF"/>
      <w:lang w:eastAsia="en-US"/>
    </w:rPr>
  </w:style>
  <w:style w:type="character" w:styleId="a8">
    <w:name w:val="Hyperlink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10">
    <w:name w:val="Заголовок 1 Знак"/>
    <w:link w:val="1"/>
    <w:rPr>
      <w:rFonts w:ascii="Calibri" w:hAnsi="Calibri" w:cs="Calibri"/>
      <w:b/>
      <w:bCs/>
      <w:caps/>
      <w:spacing w:val="5"/>
      <w:sz w:val="28"/>
      <w:szCs w:val="28"/>
      <w:lang w:eastAsia="en-US"/>
    </w:rPr>
  </w:style>
  <w:style w:type="character" w:customStyle="1" w:styleId="30">
    <w:name w:val="Заголовок 3 Знак"/>
    <w:link w:val="3"/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character" w:customStyle="1" w:styleId="a9">
    <w:name w:val="Основной текст Знак"/>
    <w:link w:val="aa"/>
    <w:locked/>
    <w:rPr>
      <w:lang w:eastAsia="ar-SA"/>
    </w:rPr>
  </w:style>
  <w:style w:type="character" w:customStyle="1" w:styleId="ab">
    <w:name w:val="Заголовок Знак"/>
    <w:link w:val="ac"/>
    <w:rPr>
      <w:rFonts w:ascii="Calibri" w:hAnsi="Calibri" w:cs="Calibri"/>
      <w:smallCaps/>
      <w:sz w:val="52"/>
      <w:szCs w:val="52"/>
      <w:lang w:eastAsia="en-US"/>
    </w:rPr>
  </w:style>
  <w:style w:type="character" w:customStyle="1" w:styleId="QuoteChar">
    <w:name w:val="Quote Char"/>
    <w:link w:val="Quote"/>
    <w:locked/>
    <w:rPr>
      <w:rFonts w:ascii="Calibri" w:hAnsi="Calibri" w:cs="Calibri"/>
      <w:i/>
      <w:iCs/>
      <w:sz w:val="22"/>
      <w:szCs w:val="22"/>
      <w:lang w:val="ru-RU" w:eastAsia="en-US" w:bidi="ar-SA"/>
    </w:rPr>
  </w:style>
  <w:style w:type="character" w:customStyle="1" w:styleId="ad">
    <w:name w:val="Верхний колонтитул Знак"/>
    <w:link w:val="ae"/>
    <w:rPr>
      <w:lang w:eastAsia="ar-SA"/>
    </w:rPr>
  </w:style>
  <w:style w:type="character" w:customStyle="1" w:styleId="af">
    <w:name w:val="Нижний колонтитул Знак"/>
    <w:link w:val="af0"/>
    <w:locked/>
    <w:rPr>
      <w:lang w:eastAsia="ar-SA"/>
    </w:rPr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Symbol" w:hAnsi="Symbol"/>
    </w:rPr>
  </w:style>
  <w:style w:type="character" w:customStyle="1" w:styleId="af1">
    <w:name w:val="Подзаголовок Знак"/>
    <w:link w:val="af2"/>
    <w:rPr>
      <w:rFonts w:ascii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WW-Absatz-Standardschriftart1">
    <w:name w:val="WW-Absatz-Standardschriftart1"/>
  </w:style>
  <w:style w:type="character" w:customStyle="1" w:styleId="90">
    <w:name w:val="Заголовок 9 Знак"/>
    <w:link w:val="9"/>
    <w:rPr>
      <w:rFonts w:ascii="Calibri" w:hAnsi="Calibri" w:cs="Calibri"/>
      <w:b/>
      <w:bCs/>
      <w:i/>
      <w:iCs/>
      <w:color w:val="7F7F7F"/>
      <w:sz w:val="18"/>
      <w:szCs w:val="18"/>
      <w:lang w:eastAsia="en-US"/>
    </w:rPr>
  </w:style>
  <w:style w:type="paragraph" w:customStyle="1" w:styleId="IntenseQuote">
    <w:name w:val="Intense Quote"/>
    <w:basedOn w:val="a"/>
    <w:next w:val="a"/>
    <w:link w:val="IntenseQuoteChar"/>
    <w:pPr>
      <w:widowControl/>
      <w:pBdr>
        <w:top w:val="single" w:sz="4" w:space="10" w:color="auto"/>
        <w:bottom w:val="single" w:sz="4" w:space="10" w:color="auto"/>
      </w:pBdr>
      <w:suppressAutoHyphens w:val="0"/>
      <w:autoSpaceDE/>
      <w:spacing w:before="240" w:after="240" w:line="300" w:lineRule="auto"/>
      <w:ind w:left="1152" w:right="1152"/>
      <w:jc w:val="both"/>
    </w:pPr>
    <w:rPr>
      <w:rFonts w:ascii="Calibri" w:hAnsi="Calibri"/>
      <w:i/>
      <w:iCs/>
      <w:sz w:val="22"/>
      <w:szCs w:val="22"/>
      <w:lang w:eastAsia="en-US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1">
    <w:name w:val=" Знак2 Знак Знак Знак Знак 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List"/>
    <w:basedOn w:val="aa"/>
    <w:rPr>
      <w:rFonts w:cs="Tahoma"/>
    </w:rPr>
  </w:style>
  <w:style w:type="paragraph" w:customStyle="1" w:styleId="af4">
    <w:name w:val="Заголовок таблицы"/>
    <w:basedOn w:val="af5"/>
    <w:pPr>
      <w:jc w:val="center"/>
    </w:pPr>
    <w:rPr>
      <w:b/>
      <w:bCs/>
    </w:rPr>
  </w:style>
  <w:style w:type="paragraph" w:styleId="a7">
    <w:name w:val="Обычный (Интернет)"/>
    <w:basedOn w:val="a"/>
    <w:link w:val="a6"/>
    <w:pPr>
      <w:widowControl/>
      <w:suppressAutoHyphens w:val="0"/>
      <w:autoSpaceDE/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lang w:eastAsia="ru-RU" w:bidi="ru-RU"/>
    </w:rPr>
  </w:style>
  <w:style w:type="paragraph" w:customStyle="1" w:styleId="af6">
    <w:name w:val="Содержимое врезки"/>
    <w:basedOn w:val="aa"/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f7">
    <w:name w:val="List Paragraph"/>
    <w:basedOn w:val="a"/>
    <w:uiPriority w:val="34"/>
    <w:qFormat/>
    <w:pPr>
      <w:widowControl/>
      <w:suppressAutoHyphens w:val="0"/>
      <w:autoSpaceDE/>
      <w:ind w:left="720"/>
      <w:contextualSpacing/>
    </w:pPr>
    <w:rPr>
      <w:sz w:val="24"/>
      <w:szCs w:val="24"/>
      <w:lang w:eastAsia="ru-RU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f8">
    <w:name w:val="Знак Знак Знак Знак Знак Знак"/>
    <w:basedOn w:val="a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Quote">
    <w:name w:val="Quote"/>
    <w:basedOn w:val="a"/>
    <w:next w:val="a"/>
    <w:link w:val="QuoteChar"/>
    <w:pPr>
      <w:widowControl/>
      <w:suppressAutoHyphens w:val="0"/>
      <w:autoSpaceDE/>
      <w:spacing w:after="200" w:line="276" w:lineRule="auto"/>
    </w:pPr>
    <w:rPr>
      <w:rFonts w:ascii="Calibri" w:hAnsi="Calibri" w:cs="Calibri"/>
      <w:i/>
      <w:iCs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header"/>
    <w:basedOn w:val="a"/>
    <w:link w:val="ad"/>
    <w:pPr>
      <w:tabs>
        <w:tab w:val="center" w:pos="4677"/>
        <w:tab w:val="right" w:pos="9355"/>
      </w:tabs>
    </w:pPr>
  </w:style>
  <w:style w:type="paragraph" w:customStyle="1" w:styleId="af9">
    <w:name w:val=" 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Subtitle"/>
    <w:basedOn w:val="a"/>
    <w:next w:val="a"/>
    <w:link w:val="af1"/>
    <w:qFormat/>
    <w:pPr>
      <w:widowControl/>
      <w:suppressAutoHyphens w:val="0"/>
      <w:autoSpaceDE/>
      <w:spacing w:after="200" w:line="276" w:lineRule="auto"/>
    </w:pPr>
    <w:rPr>
      <w:rFonts w:ascii="Calibri" w:hAnsi="Calibri"/>
      <w:i/>
      <w:iCs/>
      <w:smallCaps/>
      <w:spacing w:val="10"/>
      <w:sz w:val="28"/>
      <w:szCs w:val="28"/>
      <w:lang w:eastAsia="en-US"/>
    </w:rPr>
  </w:style>
  <w:style w:type="paragraph" w:styleId="ac">
    <w:name w:val="Заголовок"/>
    <w:basedOn w:val="a"/>
    <w:next w:val="a"/>
    <w:link w:val="ab"/>
    <w:qFormat/>
    <w:pPr>
      <w:widowControl/>
      <w:suppressAutoHyphens w:val="0"/>
      <w:autoSpaceDE/>
      <w:spacing w:after="300"/>
    </w:pPr>
    <w:rPr>
      <w:rFonts w:ascii="Calibri" w:hAnsi="Calibri"/>
      <w:smallCaps/>
      <w:sz w:val="52"/>
      <w:szCs w:val="52"/>
      <w:lang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4">
    <w:name w:val="Заголовок1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a">
    <w:name w:val="Знак"/>
    <w:basedOn w:val="a"/>
    <w:pPr>
      <w:widowControl/>
      <w:suppressAutoHyphens w:val="0"/>
      <w:autoSpaceDE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NoSpacing">
    <w:name w:val="No Spacing"/>
    <w:basedOn w:val="a"/>
    <w:link w:val="NoSpacingChar"/>
    <w:pPr>
      <w:widowControl/>
      <w:suppressAutoHyphens w:val="0"/>
      <w:autoSpaceDE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3"/>
    <w:pPr>
      <w:widowControl/>
      <w:suppressAutoHyphens w:val="0"/>
      <w:autoSpaceDE/>
    </w:pPr>
    <w:rPr>
      <w:rFonts w:ascii="Tahoma" w:hAnsi="Tahoma"/>
      <w:sz w:val="16"/>
      <w:szCs w:val="16"/>
    </w:rPr>
  </w:style>
  <w:style w:type="paragraph" w:customStyle="1" w:styleId="ListParagraph">
    <w:name w:val="List Paragraph"/>
    <w:basedOn w:val="a"/>
    <w:pPr>
      <w:widowControl/>
      <w:numPr>
        <w:numId w:val="1"/>
      </w:numPr>
      <w:tabs>
        <w:tab w:val="left" w:pos="72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f0">
    <w:name w:val="footer"/>
    <w:basedOn w:val="a"/>
    <w:link w:val="af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9"/>
    <w:pPr>
      <w:spacing w:after="120"/>
    </w:pPr>
  </w:style>
  <w:style w:type="table" w:customStyle="1" w:styleId="15">
    <w:name w:val="Сетка таблицы1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https://mfc53.nov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20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9295</Words>
  <Characters>52984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62155</CharactersWithSpaces>
  <SharedDoc>false</SharedDoc>
  <HLinks>
    <vt:vector size="78" baseType="variant">
      <vt:variant>
        <vt:i4>1769474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30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7667768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consultantplus://offline/ref=87CE67AED6F0B2AC5F0059C667E85B686CF0AFBABCDDADA166DF822C92F20B31CD22C7F50C0AAB349FD53B6ACC1EC15CC5C5CA6B8F8CFEE4B0m5M</vt:lpwstr>
      </vt:variant>
      <vt:variant>
        <vt:lpwstr/>
      </vt:variant>
      <vt:variant>
        <vt:i4>3866687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cp:lastModifiedBy>Санек</cp:lastModifiedBy>
  <cp:revision>2</cp:revision>
  <cp:lastPrinted>2021-02-01T10:30:00Z</cp:lastPrinted>
  <dcterms:created xsi:type="dcterms:W3CDTF">2021-02-07T19:09:00Z</dcterms:created>
  <dcterms:modified xsi:type="dcterms:W3CDTF">2021-02-07T19:09:00Z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